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9BA3" w14:textId="7038F0B6" w:rsidR="0060286B" w:rsidRPr="00651DF8" w:rsidRDefault="0060286B" w:rsidP="00651DF8">
      <w:pPr>
        <w:spacing w:before="240" w:after="240"/>
        <w:jc w:val="center"/>
        <w:rPr>
          <w:color w:val="4472C4" w:themeColor="accent1"/>
        </w:rPr>
      </w:pPr>
      <w:r w:rsidRPr="00651DF8">
        <w:rPr>
          <w:noProof/>
          <w:color w:val="4472C4" w:themeColor="accent1"/>
          <w:lang w:val="en-US" w:eastAsia="en-US"/>
          <w14:ligatures w14:val="standardContextual"/>
        </w:rPr>
        <w:drawing>
          <wp:inline distT="0" distB="0" distL="0" distR="0" wp14:anchorId="53776636" wp14:editId="66F60520">
            <wp:extent cx="4475747" cy="1593366"/>
            <wp:effectExtent l="0" t="0" r="0" b="0"/>
            <wp:docPr id="1684886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8639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623522" cy="1645974"/>
                    </a:xfrm>
                    <a:prstGeom prst="rect">
                      <a:avLst/>
                    </a:prstGeom>
                  </pic:spPr>
                </pic:pic>
              </a:graphicData>
            </a:graphic>
          </wp:inline>
        </w:drawing>
      </w:r>
    </w:p>
    <w:p w14:paraId="41D311D7" w14:textId="029FB89C" w:rsidR="008F65EA" w:rsidRPr="00651DF8" w:rsidRDefault="008F65EA" w:rsidP="00651DF8">
      <w:pPr>
        <w:spacing w:after="240"/>
        <w:jc w:val="center"/>
        <w:rPr>
          <w:b/>
          <w:bCs/>
          <w:color w:val="4472C4" w:themeColor="accent1"/>
        </w:rPr>
      </w:pPr>
    </w:p>
    <w:p w14:paraId="3CEC7EF3" w14:textId="20090E2C" w:rsidR="00BC3C47" w:rsidRPr="00651DF8" w:rsidRDefault="005C3BF5" w:rsidP="00651DF8">
      <w:pPr>
        <w:spacing w:after="240"/>
        <w:jc w:val="center"/>
        <w:rPr>
          <w:b/>
          <w:bCs/>
          <w:color w:val="4472C4" w:themeColor="accent1"/>
        </w:rPr>
      </w:pPr>
      <w:r w:rsidRPr="00651DF8">
        <w:rPr>
          <w:b/>
          <w:bCs/>
          <w:color w:val="4472C4" w:themeColor="accent1"/>
        </w:rPr>
        <w:t>Toolkit for Encouraging and Promoting Equity, Diversity, and Inclusion</w:t>
      </w:r>
    </w:p>
    <w:p w14:paraId="3DA1489D" w14:textId="77777777" w:rsidR="00BC3C47" w:rsidRPr="00651DF8" w:rsidRDefault="00BC3C47" w:rsidP="00651DF8">
      <w:pPr>
        <w:spacing w:after="240"/>
        <w:rPr>
          <w:color w:val="4472C4" w:themeColor="accent1"/>
        </w:rPr>
      </w:pPr>
    </w:p>
    <w:p w14:paraId="0D1D7B17" w14:textId="77777777" w:rsidR="005C3BF5" w:rsidRPr="00651DF8" w:rsidRDefault="005C3BF5" w:rsidP="00651DF8">
      <w:pPr>
        <w:spacing w:after="240"/>
        <w:rPr>
          <w:color w:val="4472C4" w:themeColor="accent1"/>
        </w:rPr>
      </w:pPr>
    </w:p>
    <w:p w14:paraId="2CAF9580" w14:textId="6BF94E54" w:rsidR="008F65EA" w:rsidRPr="00651DF8" w:rsidRDefault="0033080D" w:rsidP="00651DF8">
      <w:pPr>
        <w:spacing w:after="240"/>
        <w:jc w:val="center"/>
        <w:rPr>
          <w:color w:val="4472C4" w:themeColor="accent1"/>
        </w:rPr>
      </w:pPr>
      <w:r w:rsidRPr="00651DF8">
        <w:rPr>
          <w:noProof/>
          <w:lang w:val="en-US" w:eastAsia="en-US"/>
        </w:rPr>
        <w:drawing>
          <wp:inline distT="0" distB="0" distL="0" distR="0" wp14:anchorId="3E8D0DA1" wp14:editId="4450A0BF">
            <wp:extent cx="2107501" cy="1503553"/>
            <wp:effectExtent l="0" t="0" r="0" b="0"/>
            <wp:docPr id="756126422" name="Picture 756126422" descr="Acknowledgement of Traditional Land – The Division of People Strategy,  Equity &amp;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knowledgement of Traditional Land – The Division of People Strategy,  Equity &amp; Cul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5700" cy="1516536"/>
                    </a:xfrm>
                    <a:prstGeom prst="rect">
                      <a:avLst/>
                    </a:prstGeom>
                    <a:noFill/>
                    <a:ln>
                      <a:noFill/>
                    </a:ln>
                  </pic:spPr>
                </pic:pic>
              </a:graphicData>
            </a:graphic>
          </wp:inline>
        </w:drawing>
      </w:r>
    </w:p>
    <w:p w14:paraId="4944BFE4" w14:textId="563EDA5C" w:rsidR="005C3BF5" w:rsidRPr="002755E4" w:rsidRDefault="005C3BF5" w:rsidP="00651DF8">
      <w:pPr>
        <w:spacing w:after="240"/>
        <w:rPr>
          <w:b/>
          <w:bCs/>
          <w:color w:val="4472C4" w:themeColor="accent1"/>
          <w:vertAlign w:val="superscript"/>
        </w:rPr>
      </w:pPr>
      <w:r w:rsidRPr="00651DF8">
        <w:rPr>
          <w:b/>
          <w:bCs/>
          <w:color w:val="4472C4" w:themeColor="accent1"/>
        </w:rPr>
        <w:t>Land Acknowledgement</w:t>
      </w:r>
      <w:r w:rsidR="0033080D">
        <w:rPr>
          <w:b/>
          <w:bCs/>
          <w:color w:val="4472C4" w:themeColor="accent1"/>
        </w:rPr>
        <w:t>*</w:t>
      </w:r>
    </w:p>
    <w:p w14:paraId="5FBBA8C2" w14:textId="77777777" w:rsidR="005C3BF5" w:rsidRPr="00651DF8" w:rsidRDefault="005C3BF5" w:rsidP="00651DF8">
      <w:pPr>
        <w:autoSpaceDE w:val="0"/>
        <w:autoSpaceDN w:val="0"/>
        <w:adjustRightInd w:val="0"/>
        <w:spacing w:line="240" w:lineRule="auto"/>
        <w:rPr>
          <w:color w:val="000000" w:themeColor="text1"/>
          <w:lang w:val="en-US"/>
        </w:rPr>
      </w:pPr>
      <w:r w:rsidRPr="00651DF8">
        <w:rPr>
          <w:color w:val="000000" w:themeColor="text1"/>
          <w:lang w:val="en-US"/>
        </w:rPr>
        <w:t>The Canadian Association of Radiologists deeply recognizes and respects the following principles:</w:t>
      </w:r>
    </w:p>
    <w:p w14:paraId="3DABC678" w14:textId="77777777" w:rsidR="008F65EA" w:rsidRPr="00651DF8" w:rsidRDefault="008F65EA" w:rsidP="00651DF8">
      <w:pPr>
        <w:autoSpaceDE w:val="0"/>
        <w:autoSpaceDN w:val="0"/>
        <w:adjustRightInd w:val="0"/>
        <w:spacing w:line="240" w:lineRule="auto"/>
        <w:rPr>
          <w:color w:val="000000" w:themeColor="text1"/>
          <w:lang w:val="en-US"/>
        </w:rPr>
      </w:pPr>
    </w:p>
    <w:p w14:paraId="4169C5B3" w14:textId="77777777" w:rsidR="005C3BF5" w:rsidRPr="00651DF8" w:rsidRDefault="005C3BF5" w:rsidP="00651DF8">
      <w:pPr>
        <w:autoSpaceDE w:val="0"/>
        <w:autoSpaceDN w:val="0"/>
        <w:adjustRightInd w:val="0"/>
        <w:spacing w:line="240" w:lineRule="auto"/>
        <w:rPr>
          <w:i/>
          <w:iCs/>
          <w:color w:val="000000" w:themeColor="text1"/>
          <w:lang w:val="en-US"/>
        </w:rPr>
      </w:pPr>
      <w:r w:rsidRPr="00651DF8">
        <w:rPr>
          <w:i/>
          <w:iCs/>
          <w:color w:val="000000" w:themeColor="text1"/>
          <w:lang w:val="en-US"/>
        </w:rPr>
        <w:t>Indigenous peoples are the original caretakers of the land we call Canada, and we acknowledge their stewardship.</w:t>
      </w:r>
    </w:p>
    <w:p w14:paraId="11D23913" w14:textId="77777777" w:rsidR="005C3BF5" w:rsidRPr="00651DF8" w:rsidRDefault="005C3BF5" w:rsidP="00651DF8">
      <w:pPr>
        <w:autoSpaceDE w:val="0"/>
        <w:autoSpaceDN w:val="0"/>
        <w:adjustRightInd w:val="0"/>
        <w:spacing w:line="240" w:lineRule="auto"/>
        <w:rPr>
          <w:i/>
          <w:iCs/>
          <w:color w:val="000000" w:themeColor="text1"/>
          <w:lang w:val="en-US"/>
        </w:rPr>
      </w:pPr>
      <w:r w:rsidRPr="00651DF8">
        <w:rPr>
          <w:i/>
          <w:iCs/>
          <w:color w:val="000000" w:themeColor="text1"/>
          <w:lang w:val="en-US"/>
        </w:rPr>
        <w:t>This land remains unceded, and it is our responsibility to acknowledge our connection to the territories where we live and work. We prioritize initiatives that foster reconciliation with local indigenous communities.</w:t>
      </w:r>
    </w:p>
    <w:p w14:paraId="48E44799" w14:textId="3C15FE37" w:rsidR="005C3BF5" w:rsidRPr="00651DF8" w:rsidRDefault="005C3BF5" w:rsidP="00651DF8">
      <w:pPr>
        <w:autoSpaceDE w:val="0"/>
        <w:autoSpaceDN w:val="0"/>
        <w:adjustRightInd w:val="0"/>
        <w:spacing w:line="240" w:lineRule="auto"/>
        <w:rPr>
          <w:i/>
          <w:iCs/>
          <w:color w:val="000000" w:themeColor="text1"/>
          <w:lang w:val="en-US"/>
        </w:rPr>
      </w:pPr>
      <w:r w:rsidRPr="00651DF8">
        <w:rPr>
          <w:i/>
          <w:iCs/>
          <w:color w:val="000000" w:themeColor="text1"/>
          <w:lang w:val="en-US"/>
        </w:rPr>
        <w:t xml:space="preserve">The custodians of traditional indigenous knowledge within each community deserve </w:t>
      </w:r>
      <w:r w:rsidR="0031111D" w:rsidRPr="00651DF8">
        <w:rPr>
          <w:i/>
          <w:iCs/>
          <w:color w:val="000000" w:themeColor="text1"/>
          <w:lang w:val="en-US"/>
        </w:rPr>
        <w:t xml:space="preserve">the </w:t>
      </w:r>
      <w:r w:rsidRPr="00651DF8">
        <w:rPr>
          <w:i/>
          <w:iCs/>
          <w:color w:val="000000" w:themeColor="text1"/>
          <w:lang w:val="en-US"/>
        </w:rPr>
        <w:t>utmost honor, consideration, and respect.</w:t>
      </w:r>
    </w:p>
    <w:p w14:paraId="789B8D2C" w14:textId="77777777" w:rsidR="005C3BF5" w:rsidRPr="00651DF8" w:rsidRDefault="005C3BF5" w:rsidP="00651DF8">
      <w:pPr>
        <w:autoSpaceDE w:val="0"/>
        <w:autoSpaceDN w:val="0"/>
        <w:adjustRightInd w:val="0"/>
        <w:spacing w:line="240" w:lineRule="auto"/>
        <w:rPr>
          <w:i/>
          <w:iCs/>
          <w:color w:val="000000" w:themeColor="text1"/>
          <w:lang w:val="en-US"/>
        </w:rPr>
      </w:pPr>
      <w:r w:rsidRPr="00651DF8">
        <w:rPr>
          <w:i/>
          <w:iCs/>
          <w:color w:val="000000" w:themeColor="text1"/>
          <w:lang w:val="en-US"/>
        </w:rPr>
        <w:t>We stand in solidarity with courageous Indigenous leaders, both young and old, and pledge our continuous support in creating equitable opportunities for all who inhabit this land.</w:t>
      </w:r>
    </w:p>
    <w:p w14:paraId="16674B54" w14:textId="20EC628B" w:rsidR="005C3BF5" w:rsidRDefault="005C3BF5" w:rsidP="00651DF8">
      <w:pPr>
        <w:autoSpaceDE w:val="0"/>
        <w:autoSpaceDN w:val="0"/>
        <w:adjustRightInd w:val="0"/>
        <w:spacing w:line="240" w:lineRule="auto"/>
        <w:rPr>
          <w:i/>
          <w:iCs/>
          <w:color w:val="000000" w:themeColor="text1"/>
          <w:lang w:val="en-US"/>
        </w:rPr>
      </w:pPr>
      <w:r w:rsidRPr="00651DF8">
        <w:rPr>
          <w:i/>
          <w:iCs/>
          <w:color w:val="000000" w:themeColor="text1"/>
          <w:lang w:val="en-US"/>
        </w:rPr>
        <w:t xml:space="preserve">Successful reconciliation can be achieved through a commitment to learning from our shared history, actively listening to Indigenous truths, and embarking on a new path that is inclusive, collaborative, and respectful, thereby paving the way </w:t>
      </w:r>
      <w:r w:rsidR="0031111D" w:rsidRPr="00651DF8">
        <w:rPr>
          <w:i/>
          <w:iCs/>
          <w:color w:val="000000" w:themeColor="text1"/>
          <w:lang w:val="en-US"/>
        </w:rPr>
        <w:t>toward</w:t>
      </w:r>
      <w:r w:rsidRPr="00651DF8">
        <w:rPr>
          <w:i/>
          <w:iCs/>
          <w:color w:val="000000" w:themeColor="text1"/>
          <w:lang w:val="en-US"/>
        </w:rPr>
        <w:t xml:space="preserve"> a brighter future for all.</w:t>
      </w:r>
    </w:p>
    <w:p w14:paraId="7D8FAC2C" w14:textId="77777777" w:rsidR="0033080D" w:rsidRDefault="0033080D" w:rsidP="00651DF8">
      <w:pPr>
        <w:autoSpaceDE w:val="0"/>
        <w:autoSpaceDN w:val="0"/>
        <w:adjustRightInd w:val="0"/>
        <w:spacing w:line="240" w:lineRule="auto"/>
        <w:rPr>
          <w:i/>
          <w:iCs/>
          <w:color w:val="000000" w:themeColor="text1"/>
          <w:lang w:val="en-US"/>
        </w:rPr>
      </w:pPr>
    </w:p>
    <w:p w14:paraId="4E4FC7AA" w14:textId="57F38460" w:rsidR="005C3BF5" w:rsidRPr="00651DF8" w:rsidRDefault="005C3BF5" w:rsidP="00651DF8">
      <w:pPr>
        <w:pStyle w:val="Heading1"/>
        <w:keepNext w:val="0"/>
        <w:keepLines w:val="0"/>
        <w:spacing w:before="480" w:after="0"/>
        <w:rPr>
          <w:color w:val="000000" w:themeColor="text1"/>
          <w:sz w:val="22"/>
          <w:szCs w:val="22"/>
        </w:rPr>
      </w:pPr>
      <w:r w:rsidRPr="00651DF8">
        <w:rPr>
          <w:b/>
          <w:bCs/>
          <w:color w:val="4472C4" w:themeColor="accent1"/>
          <w:sz w:val="22"/>
          <w:szCs w:val="22"/>
        </w:rPr>
        <w:lastRenderedPageBreak/>
        <w:t>Canadian Association of Radiologists Statement on Equity, Diversity, and Inclusion</w:t>
      </w:r>
      <w:r w:rsidRPr="00651DF8">
        <w:rPr>
          <w:color w:val="4472C4" w:themeColor="accent1"/>
          <w:sz w:val="22"/>
          <w:szCs w:val="22"/>
        </w:rPr>
        <w:br/>
      </w:r>
      <w:r w:rsidR="00651DF8">
        <w:rPr>
          <w:color w:val="000000" w:themeColor="text1"/>
          <w:sz w:val="22"/>
          <w:szCs w:val="22"/>
        </w:rPr>
        <w:br/>
      </w:r>
      <w:r w:rsidRPr="00651DF8">
        <w:rPr>
          <w:color w:val="000000" w:themeColor="text1"/>
          <w:sz w:val="22"/>
          <w:szCs w:val="22"/>
        </w:rPr>
        <w:t>As the national voice for radiologists in Canada, the Canadian Association of Radiologists (CAR) is committed to building a community that embraces diversity, promotes equity, and fosters inclusivity.  These values make our radiology community stronger, allow our organization to thrive, and help us meet the needs of the patients we serve.</w:t>
      </w:r>
    </w:p>
    <w:p w14:paraId="65AB9FA5" w14:textId="77777777" w:rsidR="005C3BF5" w:rsidRPr="00651DF8" w:rsidRDefault="005C3BF5" w:rsidP="00651DF8">
      <w:pPr>
        <w:spacing w:before="240"/>
        <w:ind w:right="100"/>
        <w:rPr>
          <w:color w:val="000000" w:themeColor="text1"/>
        </w:rPr>
      </w:pPr>
      <w:r w:rsidRPr="00651DF8">
        <w:rPr>
          <w:color w:val="000000" w:themeColor="text1"/>
        </w:rPr>
        <w:t>Mutual respect for the dignity, value, and input of every person is the foundation on which we build an equitable and inclusive community and one which is rich in diversity. The CAR celebrates diversity in all its forms, including race, ethnicity, language, nationality, age, experience, physical ability, gender, sexual orientation, religion, culture, and other visible and non-visible expressions of diversity.</w:t>
      </w:r>
    </w:p>
    <w:p w14:paraId="04186373" w14:textId="77777777" w:rsidR="005C3BF5" w:rsidRPr="00651DF8" w:rsidRDefault="005C3BF5" w:rsidP="00651DF8">
      <w:pPr>
        <w:spacing w:before="240"/>
        <w:ind w:right="100"/>
        <w:rPr>
          <w:color w:val="000000" w:themeColor="text1"/>
        </w:rPr>
      </w:pPr>
      <w:r w:rsidRPr="00651DF8">
        <w:rPr>
          <w:color w:val="000000" w:themeColor="text1"/>
        </w:rPr>
        <w:t>We enrich our interactions and scholarship when we respect the unique voice each of us contributes. We believe our full potential is best achieved in an environment that collaboratively enables respectful interactions. Engaging with unfamiliar ideas, perspectives, cultures, and people create conditions for meaningful growth. As part of our goal to become equitable, we will work to identify and mitigate the adverse effects of any barriers to full participation in our profession and society.</w:t>
      </w:r>
    </w:p>
    <w:p w14:paraId="36ABD279" w14:textId="77777777" w:rsidR="005C3BF5" w:rsidRPr="00651DF8" w:rsidRDefault="005C3BF5" w:rsidP="00651DF8">
      <w:pPr>
        <w:spacing w:before="240"/>
        <w:ind w:right="100"/>
        <w:rPr>
          <w:color w:val="000000" w:themeColor="text1"/>
        </w:rPr>
      </w:pPr>
      <w:r w:rsidRPr="00651DF8">
        <w:rPr>
          <w:color w:val="000000" w:themeColor="text1"/>
        </w:rPr>
        <w:t>Enhancing diversity, equity, and inclusion in our community will require ongoing work and mindfulness on the part of the CAR and its partners when setting policies, developing procedures, and decision-making at all levels. The CAR encourages staff and members to continue this journey and to actively address barriers to equity both within ourselves and in our communities.</w:t>
      </w:r>
    </w:p>
    <w:p w14:paraId="02AC1FC7" w14:textId="4142EB6B" w:rsidR="005C3BF5" w:rsidRPr="00651DF8" w:rsidRDefault="005C3BF5" w:rsidP="00651DF8">
      <w:pPr>
        <w:spacing w:before="240"/>
        <w:ind w:right="100"/>
        <w:rPr>
          <w:color w:val="000000" w:themeColor="text1"/>
        </w:rPr>
      </w:pPr>
      <w:r w:rsidRPr="00651DF8">
        <w:rPr>
          <w:color w:val="000000" w:themeColor="text1"/>
        </w:rPr>
        <w:t>The CAR’s priorities of education, advocacy, and excellence in patient care cannot be achieved without embracing these principles of equity, diversity, and inclusion. The CAR will provide resources that educate members of our community about equity and inclusion and will host events that foster dialogue and engagement around diversity.  Ongoing awareness will shape our work with health professionals, patients and representatives, governments, and technology partners. The CAR will promote these principles in our goals, missions, and actions.</w:t>
      </w:r>
    </w:p>
    <w:p w14:paraId="3364788D" w14:textId="55E39821" w:rsidR="005C3BF5" w:rsidRPr="0033080D" w:rsidRDefault="005C3BF5" w:rsidP="002755E4">
      <w:pPr>
        <w:pStyle w:val="Heading1"/>
        <w:keepNext w:val="0"/>
        <w:keepLines w:val="0"/>
        <w:spacing w:before="480"/>
        <w:rPr>
          <w:b/>
          <w:bCs/>
          <w:color w:val="4472C4" w:themeColor="accent1"/>
          <w:sz w:val="22"/>
          <w:szCs w:val="22"/>
          <w:vertAlign w:val="superscript"/>
        </w:rPr>
      </w:pPr>
      <w:bookmarkStart w:id="0" w:name="_av3ak5y8qf12" w:colFirst="0" w:colLast="0"/>
      <w:bookmarkEnd w:id="0"/>
      <w:r w:rsidRPr="00651DF8">
        <w:rPr>
          <w:b/>
          <w:bCs/>
          <w:color w:val="4472C4" w:themeColor="accent1"/>
          <w:sz w:val="22"/>
          <w:szCs w:val="22"/>
        </w:rPr>
        <w:t>Introduction</w:t>
      </w:r>
      <w:bookmarkStart w:id="1" w:name="_yqpta7c874xb" w:colFirst="0" w:colLast="0"/>
      <w:bookmarkEnd w:id="1"/>
      <w:r w:rsidR="0033080D">
        <w:rPr>
          <w:b/>
          <w:bCs/>
          <w:color w:val="4472C4" w:themeColor="accent1"/>
          <w:sz w:val="22"/>
          <w:szCs w:val="22"/>
          <w:vertAlign w:val="superscript"/>
        </w:rPr>
        <w:t>1</w:t>
      </w:r>
    </w:p>
    <w:p w14:paraId="30719144" w14:textId="4F68D330" w:rsidR="005C3BF5" w:rsidRPr="00651DF8" w:rsidRDefault="005C3BF5" w:rsidP="00651DF8">
      <w:pPr>
        <w:autoSpaceDE w:val="0"/>
        <w:autoSpaceDN w:val="0"/>
        <w:adjustRightInd w:val="0"/>
        <w:spacing w:line="240" w:lineRule="auto"/>
        <w:rPr>
          <w:lang w:val="en-US"/>
        </w:rPr>
      </w:pPr>
      <w:r w:rsidRPr="00651DF8">
        <w:rPr>
          <w:lang w:val="en-US"/>
        </w:rPr>
        <w:t xml:space="preserve">Canadians have a right to protection from discrimination and bias. Advancing equity and diversity in medicine establishes a fair professional environment that enriches diverse perspectives, mirrors the communities served, and fosters professional excellence and social responsibility. Studies show that achieving these goals leads to enhanced patient care and a flexible </w:t>
      </w:r>
      <w:r w:rsidR="00EF00F0" w:rsidRPr="00651DF8">
        <w:rPr>
          <w:lang w:val="en-US"/>
        </w:rPr>
        <w:t>healthcare</w:t>
      </w:r>
      <w:r w:rsidRPr="00651DF8">
        <w:rPr>
          <w:lang w:val="en-US"/>
        </w:rPr>
        <w:t xml:space="preserve"> system. The Canadian Association of Radiologists (CAR), representing national radiologists, strives for a community that embodies diversity, equity, and inclusivity to strengthen radiology practice and patient service.</w:t>
      </w:r>
    </w:p>
    <w:p w14:paraId="0FDEA197" w14:textId="77777777" w:rsidR="005C3BF5" w:rsidRPr="00651DF8" w:rsidRDefault="005C3BF5" w:rsidP="00651DF8">
      <w:pPr>
        <w:autoSpaceDE w:val="0"/>
        <w:autoSpaceDN w:val="0"/>
        <w:adjustRightInd w:val="0"/>
        <w:spacing w:line="240" w:lineRule="auto"/>
        <w:rPr>
          <w:lang w:val="en-US"/>
        </w:rPr>
      </w:pPr>
    </w:p>
    <w:p w14:paraId="1714373A" w14:textId="77777777" w:rsidR="005C3BF5" w:rsidRPr="00651DF8" w:rsidRDefault="005C3BF5" w:rsidP="00651DF8">
      <w:pPr>
        <w:spacing w:before="240" w:after="240"/>
        <w:rPr>
          <w:b/>
          <w:bCs/>
          <w:color w:val="000000" w:themeColor="text1"/>
        </w:rPr>
      </w:pPr>
    </w:p>
    <w:p w14:paraId="6EDAF3D7" w14:textId="7C6A0B85" w:rsidR="00D925B4" w:rsidRPr="0039749D" w:rsidRDefault="005C3BF5" w:rsidP="00651DF8">
      <w:pPr>
        <w:rPr>
          <w:b/>
          <w:bCs/>
          <w:color w:val="4472C4" w:themeColor="accent1"/>
          <w:lang w:val="en-CA"/>
        </w:rPr>
      </w:pPr>
      <w:r w:rsidRPr="00651DF8">
        <w:rPr>
          <w:b/>
          <w:bCs/>
          <w:color w:val="4472C4" w:themeColor="accent1"/>
          <w:lang w:val="en-CA"/>
        </w:rPr>
        <w:t>Contributors</w:t>
      </w:r>
      <w:r w:rsidR="00D925B4" w:rsidRPr="00651DF8">
        <w:rPr>
          <w:color w:val="000000" w:themeColor="text1"/>
          <w:lang w:val="en-US"/>
        </w:rPr>
        <w:br/>
      </w:r>
    </w:p>
    <w:p w14:paraId="0D18E93F" w14:textId="0CF28BD8" w:rsidR="005C6904" w:rsidRDefault="004D4EC2" w:rsidP="0039749D">
      <w:pPr>
        <w:rPr>
          <w:color w:val="000000" w:themeColor="text1"/>
          <w:lang w:val="en-CA"/>
        </w:rPr>
      </w:pPr>
      <w:r w:rsidRPr="00651DF8">
        <w:rPr>
          <w:b/>
          <w:color w:val="000000" w:themeColor="text1"/>
          <w:lang w:val="en-CA"/>
        </w:rPr>
        <w:t xml:space="preserve">CAR EDI Working Group </w:t>
      </w:r>
      <w:r w:rsidR="00B8614E" w:rsidRPr="00651DF8">
        <w:rPr>
          <w:b/>
          <w:color w:val="000000" w:themeColor="text1"/>
          <w:lang w:val="en-CA"/>
        </w:rPr>
        <w:t>Members</w:t>
      </w:r>
      <w:r w:rsidR="00DF76CE">
        <w:rPr>
          <w:b/>
          <w:color w:val="000000" w:themeColor="text1"/>
          <w:lang w:val="en-CA"/>
        </w:rPr>
        <w:t xml:space="preserve"> - *Toolkit Subcommittee Members</w:t>
      </w:r>
      <w:r w:rsidR="0039749D">
        <w:rPr>
          <w:b/>
          <w:color w:val="000000" w:themeColor="text1"/>
          <w:lang w:val="en-CA"/>
        </w:rPr>
        <w:br/>
      </w:r>
      <w:r w:rsidR="0039749D">
        <w:rPr>
          <w:b/>
          <w:bCs/>
          <w:color w:val="000000" w:themeColor="text1"/>
          <w:lang w:val="en-CA"/>
        </w:rPr>
        <w:br/>
      </w:r>
      <w:r w:rsidR="0039749D" w:rsidRPr="00651DF8">
        <w:rPr>
          <w:b/>
          <w:bCs/>
          <w:color w:val="000000" w:themeColor="text1"/>
          <w:lang w:val="en-CA"/>
        </w:rPr>
        <w:t>Chair:</w:t>
      </w:r>
      <w:r w:rsidR="0039749D" w:rsidRPr="00651DF8">
        <w:rPr>
          <w:color w:val="000000" w:themeColor="text1"/>
          <w:lang w:val="en-CA"/>
        </w:rPr>
        <w:t xml:space="preserve"> </w:t>
      </w:r>
      <w:r w:rsidR="005C6904">
        <w:rPr>
          <w:color w:val="000000" w:themeColor="text1"/>
          <w:lang w:val="en-CA"/>
        </w:rPr>
        <w:br/>
      </w:r>
      <w:r w:rsidR="00DF76CE">
        <w:rPr>
          <w:color w:val="000000" w:themeColor="text1"/>
          <w:lang w:val="en-CA"/>
        </w:rPr>
        <w:t>*</w:t>
      </w:r>
      <w:r w:rsidR="0039749D" w:rsidRPr="00651DF8">
        <w:rPr>
          <w:color w:val="000000" w:themeColor="text1"/>
          <w:lang w:val="en-CA"/>
        </w:rPr>
        <w:t>Charlotte Yong-Hing</w:t>
      </w:r>
      <w:r w:rsidR="005C6904">
        <w:rPr>
          <w:b/>
          <w:bCs/>
          <w:color w:val="000000" w:themeColor="text1"/>
          <w:lang w:val="en-CA"/>
        </w:rPr>
        <w:br/>
      </w:r>
      <w:r w:rsidR="00DF76CE">
        <w:rPr>
          <w:b/>
          <w:bCs/>
          <w:color w:val="000000" w:themeColor="text1"/>
          <w:lang w:val="en-CA"/>
        </w:rPr>
        <w:br/>
      </w:r>
      <w:r w:rsidR="0039749D" w:rsidRPr="00651DF8">
        <w:rPr>
          <w:b/>
          <w:bCs/>
          <w:color w:val="000000" w:themeColor="text1"/>
          <w:lang w:val="en-CA"/>
        </w:rPr>
        <w:t>Vice-Chair:</w:t>
      </w:r>
      <w:r w:rsidR="0039749D" w:rsidRPr="00651DF8">
        <w:rPr>
          <w:color w:val="000000" w:themeColor="text1"/>
          <w:lang w:val="en-CA"/>
        </w:rPr>
        <w:t xml:space="preserve"> </w:t>
      </w:r>
    </w:p>
    <w:p w14:paraId="6EB33134" w14:textId="30233833" w:rsidR="004D4EC2" w:rsidRPr="00651DF8" w:rsidRDefault="00DF76CE" w:rsidP="0039749D">
      <w:pPr>
        <w:rPr>
          <w:b/>
          <w:color w:val="000000" w:themeColor="text1"/>
          <w:lang w:val="en-CA"/>
        </w:rPr>
      </w:pPr>
      <w:r>
        <w:rPr>
          <w:color w:val="000000" w:themeColor="text1"/>
          <w:lang w:val="en-CA"/>
        </w:rPr>
        <w:t>*</w:t>
      </w:r>
      <w:r w:rsidR="0039749D" w:rsidRPr="00651DF8">
        <w:rPr>
          <w:color w:val="000000" w:themeColor="text1"/>
          <w:lang w:val="en-CA"/>
        </w:rPr>
        <w:t>Tracey Hillier</w:t>
      </w:r>
      <w:r w:rsidR="00CC5118">
        <w:rPr>
          <w:b/>
          <w:color w:val="000000" w:themeColor="text1"/>
          <w:lang w:val="en-CA"/>
        </w:rPr>
        <w:br/>
      </w:r>
      <w:r w:rsidR="00CC5118">
        <w:rPr>
          <w:b/>
          <w:color w:val="000000" w:themeColor="text1"/>
          <w:lang w:val="en-CA"/>
        </w:rPr>
        <w:br/>
      </w:r>
      <w:r w:rsidR="005C6904">
        <w:rPr>
          <w:b/>
          <w:color w:val="000000" w:themeColor="text1"/>
          <w:lang w:val="en-CA"/>
        </w:rPr>
        <w:t>Members</w:t>
      </w:r>
      <w:r>
        <w:rPr>
          <w:b/>
          <w:color w:val="000000" w:themeColor="text1"/>
          <w:lang w:val="en-CA"/>
        </w:rPr>
        <w:t>:</w:t>
      </w:r>
    </w:p>
    <w:p w14:paraId="55249424" w14:textId="772576D7" w:rsidR="001A5016" w:rsidRPr="00651DF8" w:rsidRDefault="00B15F70" w:rsidP="00651DF8">
      <w:pPr>
        <w:spacing w:line="240" w:lineRule="auto"/>
        <w:rPr>
          <w:rFonts w:eastAsia="Times New Roman"/>
          <w:color w:val="000000"/>
          <w:lang w:val="en-CA"/>
        </w:rPr>
      </w:pPr>
      <w:r>
        <w:rPr>
          <w:color w:val="000000" w:themeColor="text1"/>
          <w:lang w:val="en-CA"/>
        </w:rPr>
        <w:t>*</w:t>
      </w:r>
      <w:r w:rsidR="004B21DF" w:rsidRPr="00651DF8">
        <w:rPr>
          <w:color w:val="000000" w:themeColor="text1"/>
          <w:lang w:val="en-CA"/>
        </w:rPr>
        <w:t xml:space="preserve">Rawan Abu Mughli, </w:t>
      </w:r>
      <w:r w:rsidR="0032785B">
        <w:rPr>
          <w:color w:val="000000" w:themeColor="text1"/>
          <w:lang w:val="en-CA"/>
        </w:rPr>
        <w:t>*</w:t>
      </w:r>
      <w:r w:rsidR="00DA2AC0" w:rsidRPr="00651DF8">
        <w:rPr>
          <w:color w:val="000000" w:themeColor="text1"/>
          <w:lang w:val="en-CA"/>
        </w:rPr>
        <w:t xml:space="preserve">Joy </w:t>
      </w:r>
      <w:r w:rsidR="00DA2AC0" w:rsidRPr="00651DF8">
        <w:rPr>
          <w:rFonts w:eastAsia="Times New Roman"/>
          <w:color w:val="000000"/>
          <w:lang w:val="en-CA"/>
        </w:rPr>
        <w:t xml:space="preserve">Borgaonkar, Maura Brown, </w:t>
      </w:r>
      <w:r w:rsidR="00F145A7" w:rsidRPr="00651DF8">
        <w:rPr>
          <w:rFonts w:eastAsia="Times New Roman"/>
          <w:color w:val="000000"/>
          <w:lang w:val="en-CA"/>
        </w:rPr>
        <w:t>Paula Cashin,</w:t>
      </w:r>
      <w:r w:rsidR="00BF71AC">
        <w:rPr>
          <w:rFonts w:eastAsia="Times New Roman"/>
          <w:color w:val="000000"/>
          <w:lang w:val="en-CA"/>
        </w:rPr>
        <w:t xml:space="preserve"> *</w:t>
      </w:r>
      <w:r w:rsidR="00F145A7" w:rsidRPr="00651DF8">
        <w:rPr>
          <w:rFonts w:eastAsia="Times New Roman"/>
          <w:color w:val="000000"/>
          <w:lang w:val="en-CA"/>
        </w:rPr>
        <w:t xml:space="preserve">Suki Dhillon, Andrea S. </w:t>
      </w:r>
      <w:r w:rsidR="00D77411" w:rsidRPr="00651DF8">
        <w:rPr>
          <w:rFonts w:eastAsia="Times New Roman"/>
          <w:color w:val="000000"/>
          <w:lang w:val="en-CA"/>
        </w:rPr>
        <w:t xml:space="preserve">Doria, Nicolas Gibson, </w:t>
      </w:r>
      <w:r w:rsidR="00BF71AC">
        <w:rPr>
          <w:rFonts w:eastAsia="Times New Roman"/>
          <w:color w:val="000000"/>
          <w:lang w:val="en-CA"/>
        </w:rPr>
        <w:t>*</w:t>
      </w:r>
      <w:r w:rsidR="00F67219" w:rsidRPr="00651DF8">
        <w:rPr>
          <w:rFonts w:eastAsia="Times New Roman"/>
          <w:color w:val="000000"/>
          <w:lang w:val="en-CA"/>
        </w:rPr>
        <w:t xml:space="preserve">Phyllis Glanc, Natalia Gorelik, </w:t>
      </w:r>
      <w:r w:rsidR="00EB1C31" w:rsidRPr="00651DF8">
        <w:rPr>
          <w:rFonts w:eastAsia="Times New Roman"/>
          <w:color w:val="000000"/>
          <w:lang w:val="en-CA"/>
        </w:rPr>
        <w:t xml:space="preserve">lloyd Shane Greek, Kate </w:t>
      </w:r>
      <w:r w:rsidR="006C7099" w:rsidRPr="00651DF8">
        <w:rPr>
          <w:rFonts w:eastAsia="Times New Roman"/>
          <w:color w:val="000000"/>
          <w:lang w:val="en-CA"/>
        </w:rPr>
        <w:t>Hanneman, Alison Harris,</w:t>
      </w:r>
      <w:r w:rsidR="001A5016" w:rsidRPr="00651DF8">
        <w:rPr>
          <w:rFonts w:eastAsia="Times New Roman"/>
          <w:color w:val="000000"/>
          <w:lang w:val="en-CA"/>
        </w:rPr>
        <w:t xml:space="preserve"> </w:t>
      </w:r>
      <w:r w:rsidR="00E72072">
        <w:rPr>
          <w:rFonts w:eastAsia="Times New Roman"/>
          <w:color w:val="000000"/>
          <w:lang w:val="en-CA"/>
        </w:rPr>
        <w:t>*</w:t>
      </w:r>
      <w:r w:rsidR="006C7099" w:rsidRPr="00651DF8">
        <w:rPr>
          <w:rFonts w:eastAsia="Times New Roman"/>
          <w:color w:val="000000"/>
          <w:lang w:val="en-CA"/>
        </w:rPr>
        <w:t xml:space="preserve">Samuel </w:t>
      </w:r>
      <w:r w:rsidR="00E94C45" w:rsidRPr="00651DF8">
        <w:rPr>
          <w:rFonts w:eastAsia="Times New Roman"/>
          <w:color w:val="000000"/>
          <w:lang w:val="en-CA"/>
        </w:rPr>
        <w:t>Idachaba, Faisal Kjosa, Kiana</w:t>
      </w:r>
      <w:r w:rsidR="00C00B25" w:rsidRPr="00651DF8">
        <w:rPr>
          <w:rFonts w:eastAsia="Times New Roman"/>
          <w:color w:val="000000"/>
          <w:lang w:val="en-CA"/>
        </w:rPr>
        <w:t xml:space="preserve"> Lebel, Ashley Leckie, </w:t>
      </w:r>
      <w:r w:rsidR="00E72072">
        <w:rPr>
          <w:rFonts w:eastAsia="Times New Roman"/>
          <w:color w:val="000000"/>
          <w:lang w:val="en-CA"/>
        </w:rPr>
        <w:t>*</w:t>
      </w:r>
      <w:r w:rsidR="00C00B25" w:rsidRPr="00651DF8">
        <w:rPr>
          <w:rFonts w:eastAsia="Times New Roman"/>
          <w:color w:val="000000"/>
          <w:lang w:val="en-CA"/>
        </w:rPr>
        <w:t>Emil Lee, Souleymane</w:t>
      </w:r>
      <w:r w:rsidR="004A5813" w:rsidRPr="00651DF8">
        <w:rPr>
          <w:rFonts w:eastAsia="Times New Roman"/>
          <w:color w:val="000000"/>
          <w:lang w:val="en-CA"/>
        </w:rPr>
        <w:t xml:space="preserve"> Maïga, Daria Manos, Manuela Matta, Elka Miller, </w:t>
      </w:r>
      <w:r w:rsidR="006E7CDC" w:rsidRPr="00651DF8">
        <w:rPr>
          <w:rFonts w:eastAsia="Times New Roman"/>
          <w:color w:val="000000"/>
          <w:lang w:val="en-CA"/>
        </w:rPr>
        <w:t xml:space="preserve">Mana Modares, Ralph Nelson, </w:t>
      </w:r>
      <w:r w:rsidR="0013437F">
        <w:rPr>
          <w:rFonts w:eastAsia="Times New Roman"/>
          <w:color w:val="000000"/>
          <w:lang w:val="en-CA"/>
        </w:rPr>
        <w:t>*</w:t>
      </w:r>
      <w:r w:rsidR="00652DF8" w:rsidRPr="00651DF8">
        <w:rPr>
          <w:rFonts w:eastAsia="Times New Roman"/>
          <w:color w:val="000000"/>
          <w:lang w:val="en-CA"/>
        </w:rPr>
        <w:t>Elsie</w:t>
      </w:r>
      <w:r w:rsidR="00053376" w:rsidRPr="00651DF8">
        <w:rPr>
          <w:rFonts w:eastAsia="Times New Roman"/>
          <w:color w:val="000000"/>
          <w:lang w:val="en-CA"/>
        </w:rPr>
        <w:t xml:space="preserve"> Nguyen, </w:t>
      </w:r>
      <w:r w:rsidR="00A61477">
        <w:rPr>
          <w:rFonts w:eastAsia="Times New Roman"/>
          <w:color w:val="000000"/>
          <w:lang w:val="en-CA"/>
        </w:rPr>
        <w:t>*</w:t>
      </w:r>
      <w:r w:rsidR="00652DF8" w:rsidRPr="00651DF8">
        <w:rPr>
          <w:rFonts w:eastAsia="Times New Roman"/>
          <w:color w:val="000000"/>
          <w:lang w:val="en-CA"/>
        </w:rPr>
        <w:t xml:space="preserve">Stephanie </w:t>
      </w:r>
      <w:r w:rsidR="00053376" w:rsidRPr="00651DF8">
        <w:rPr>
          <w:rFonts w:eastAsia="Times New Roman"/>
          <w:color w:val="000000"/>
          <w:lang w:val="en-CA"/>
        </w:rPr>
        <w:t>Nguyen</w:t>
      </w:r>
      <w:r w:rsidR="00AC5207" w:rsidRPr="00651DF8">
        <w:rPr>
          <w:rFonts w:eastAsia="Times New Roman"/>
          <w:color w:val="000000"/>
          <w:lang w:val="en-CA"/>
        </w:rPr>
        <w:t xml:space="preserve">, </w:t>
      </w:r>
      <w:r w:rsidR="00612DB6" w:rsidRPr="00651DF8">
        <w:rPr>
          <w:rFonts w:eastAsia="Times New Roman"/>
          <w:color w:val="000000"/>
          <w:lang w:val="en-CA"/>
        </w:rPr>
        <w:t xml:space="preserve">Barakat Ogunde, Uzuazoraro Okoro, </w:t>
      </w:r>
      <w:r w:rsidR="0013437F">
        <w:rPr>
          <w:rFonts w:eastAsia="Times New Roman"/>
          <w:color w:val="000000"/>
          <w:lang w:val="en-CA"/>
        </w:rPr>
        <w:t>*</w:t>
      </w:r>
      <w:r w:rsidR="002028B3" w:rsidRPr="00651DF8">
        <w:rPr>
          <w:rFonts w:eastAsia="Times New Roman"/>
          <w:color w:val="000000"/>
          <w:lang w:val="en-CA"/>
        </w:rPr>
        <w:t xml:space="preserve">SIobhán O'Neill, </w:t>
      </w:r>
      <w:r w:rsidR="00A61477">
        <w:rPr>
          <w:rFonts w:eastAsia="Times New Roman"/>
          <w:color w:val="000000"/>
          <w:lang w:val="en-CA"/>
        </w:rPr>
        <w:t>*</w:t>
      </w:r>
      <w:r w:rsidR="002028B3" w:rsidRPr="00651DF8">
        <w:rPr>
          <w:rFonts w:eastAsia="Times New Roman"/>
          <w:color w:val="000000"/>
          <w:lang w:val="en-CA"/>
        </w:rPr>
        <w:t xml:space="preserve">Marlee Parsons, </w:t>
      </w:r>
      <w:r w:rsidR="00B95E8E" w:rsidRPr="00651DF8">
        <w:rPr>
          <w:rFonts w:eastAsia="Times New Roman"/>
          <w:color w:val="000000"/>
          <w:lang w:val="en-CA"/>
        </w:rPr>
        <w:t xml:space="preserve">Manuela Pérez, Jean Seely, </w:t>
      </w:r>
      <w:r w:rsidR="00707E8F">
        <w:rPr>
          <w:rFonts w:eastAsia="Times New Roman"/>
          <w:color w:val="000000"/>
          <w:lang w:val="en-CA"/>
        </w:rPr>
        <w:t xml:space="preserve">Sonali Sharma, </w:t>
      </w:r>
      <w:r w:rsidR="00A61477">
        <w:rPr>
          <w:rFonts w:eastAsia="Times New Roman"/>
          <w:color w:val="000000"/>
          <w:lang w:val="en-CA"/>
        </w:rPr>
        <w:t>*</w:t>
      </w:r>
      <w:r w:rsidR="00B95E8E" w:rsidRPr="00651DF8">
        <w:rPr>
          <w:rFonts w:eastAsia="Times New Roman"/>
          <w:color w:val="000000"/>
          <w:lang w:val="en-CA"/>
        </w:rPr>
        <w:t>Alanna</w:t>
      </w:r>
      <w:r w:rsidR="00CD7DBE" w:rsidRPr="00651DF8">
        <w:rPr>
          <w:rFonts w:eastAsia="Times New Roman"/>
          <w:color w:val="000000"/>
          <w:lang w:val="en-CA"/>
        </w:rPr>
        <w:t xml:space="preserve"> Supersad, </w:t>
      </w:r>
      <w:r w:rsidR="00A61477">
        <w:rPr>
          <w:rFonts w:eastAsia="Times New Roman"/>
          <w:color w:val="000000"/>
          <w:lang w:val="en-CA"/>
        </w:rPr>
        <w:t>*</w:t>
      </w:r>
      <w:r w:rsidR="00CD7DBE" w:rsidRPr="00651DF8">
        <w:rPr>
          <w:rFonts w:eastAsia="Times New Roman"/>
          <w:color w:val="000000"/>
          <w:lang w:val="en-CA"/>
        </w:rPr>
        <w:t>Elizabeth Tai, Jana Taylor,</w:t>
      </w:r>
      <w:r w:rsidR="00FF0C62">
        <w:rPr>
          <w:rFonts w:eastAsia="Times New Roman"/>
          <w:color w:val="000000"/>
          <w:lang w:val="en-CA"/>
        </w:rPr>
        <w:t xml:space="preserve"> </w:t>
      </w:r>
      <w:r w:rsidR="005A48EF" w:rsidRPr="00651DF8">
        <w:rPr>
          <w:rFonts w:eastAsia="Times New Roman"/>
          <w:color w:val="000000"/>
          <w:lang w:val="en-CA"/>
        </w:rPr>
        <w:t xml:space="preserve">Cynthia Walsh, </w:t>
      </w:r>
      <w:r w:rsidR="00652DF8" w:rsidRPr="00651DF8">
        <w:rPr>
          <w:rFonts w:eastAsia="Times New Roman"/>
          <w:color w:val="000000"/>
          <w:lang w:val="en-CA"/>
        </w:rPr>
        <w:t xml:space="preserve">Wan Wan Yap, </w:t>
      </w:r>
      <w:r w:rsidR="001A5016" w:rsidRPr="00651DF8">
        <w:rPr>
          <w:rFonts w:eastAsia="Times New Roman"/>
          <w:color w:val="000000"/>
          <w:lang w:val="en-CA"/>
        </w:rPr>
        <w:t>Kaitlin Zaki-Metias</w:t>
      </w:r>
    </w:p>
    <w:p w14:paraId="3A11FD86" w14:textId="24A279BF" w:rsidR="001A5016" w:rsidRPr="00651DF8" w:rsidRDefault="001A5016" w:rsidP="00651DF8">
      <w:pPr>
        <w:spacing w:line="240" w:lineRule="auto"/>
        <w:rPr>
          <w:rFonts w:eastAsia="Times New Roman"/>
          <w:color w:val="000000"/>
          <w:lang w:val="en-CA"/>
        </w:rPr>
      </w:pPr>
    </w:p>
    <w:p w14:paraId="6E2876BA" w14:textId="77777777" w:rsidR="00D76DCD" w:rsidRPr="00651DF8" w:rsidRDefault="00D76DCD" w:rsidP="00651DF8">
      <w:pPr>
        <w:spacing w:line="240" w:lineRule="auto"/>
        <w:rPr>
          <w:rFonts w:eastAsia="Times New Roman"/>
          <w:color w:val="000000"/>
          <w:lang w:val="en-CA"/>
        </w:rPr>
      </w:pPr>
    </w:p>
    <w:p w14:paraId="571340CB" w14:textId="77777777" w:rsidR="002755E4" w:rsidRPr="00FF0C62" w:rsidRDefault="002755E4" w:rsidP="00651DF8">
      <w:pPr>
        <w:spacing w:line="240" w:lineRule="auto"/>
        <w:rPr>
          <w:color w:val="4472C4" w:themeColor="accent1"/>
          <w:lang w:val="en-CA"/>
        </w:rPr>
      </w:pPr>
    </w:p>
    <w:p w14:paraId="3AA77AF7" w14:textId="77777777" w:rsidR="002755E4" w:rsidRDefault="002755E4" w:rsidP="00651DF8">
      <w:pPr>
        <w:spacing w:line="240" w:lineRule="auto"/>
        <w:rPr>
          <w:color w:val="4472C4" w:themeColor="accent1"/>
        </w:rPr>
      </w:pPr>
    </w:p>
    <w:p w14:paraId="1C8D5AFB" w14:textId="77777777" w:rsidR="002755E4" w:rsidRDefault="002755E4" w:rsidP="00651DF8">
      <w:pPr>
        <w:spacing w:line="240" w:lineRule="auto"/>
        <w:rPr>
          <w:color w:val="4472C4" w:themeColor="accent1"/>
        </w:rPr>
      </w:pPr>
    </w:p>
    <w:p w14:paraId="61253A48" w14:textId="77777777" w:rsidR="002755E4" w:rsidRDefault="002755E4" w:rsidP="00651DF8">
      <w:pPr>
        <w:spacing w:line="240" w:lineRule="auto"/>
        <w:rPr>
          <w:color w:val="4472C4" w:themeColor="accent1"/>
        </w:rPr>
      </w:pPr>
    </w:p>
    <w:p w14:paraId="7D1EC845" w14:textId="77777777" w:rsidR="002755E4" w:rsidRDefault="002755E4" w:rsidP="00651DF8">
      <w:pPr>
        <w:spacing w:line="240" w:lineRule="auto"/>
        <w:rPr>
          <w:color w:val="4472C4" w:themeColor="accent1"/>
        </w:rPr>
      </w:pPr>
    </w:p>
    <w:p w14:paraId="19124306" w14:textId="77777777" w:rsidR="002755E4" w:rsidRDefault="002755E4" w:rsidP="00651DF8">
      <w:pPr>
        <w:spacing w:line="240" w:lineRule="auto"/>
        <w:rPr>
          <w:color w:val="4472C4" w:themeColor="accent1"/>
        </w:rPr>
      </w:pPr>
    </w:p>
    <w:p w14:paraId="1AD3D7A1" w14:textId="77777777" w:rsidR="002755E4" w:rsidRDefault="002755E4" w:rsidP="00651DF8">
      <w:pPr>
        <w:spacing w:line="240" w:lineRule="auto"/>
        <w:rPr>
          <w:color w:val="4472C4" w:themeColor="accent1"/>
        </w:rPr>
      </w:pPr>
    </w:p>
    <w:p w14:paraId="504370C3" w14:textId="77777777" w:rsidR="002755E4" w:rsidRDefault="002755E4" w:rsidP="00651DF8">
      <w:pPr>
        <w:spacing w:line="240" w:lineRule="auto"/>
        <w:rPr>
          <w:color w:val="4472C4" w:themeColor="accent1"/>
        </w:rPr>
      </w:pPr>
    </w:p>
    <w:p w14:paraId="15EF6832" w14:textId="77777777" w:rsidR="002755E4" w:rsidRDefault="002755E4" w:rsidP="00651DF8">
      <w:pPr>
        <w:spacing w:line="240" w:lineRule="auto"/>
        <w:rPr>
          <w:color w:val="4472C4" w:themeColor="accent1"/>
        </w:rPr>
      </w:pPr>
    </w:p>
    <w:p w14:paraId="05A96A67" w14:textId="77777777" w:rsidR="002755E4" w:rsidRDefault="002755E4" w:rsidP="00651DF8">
      <w:pPr>
        <w:spacing w:line="240" w:lineRule="auto"/>
        <w:rPr>
          <w:color w:val="4472C4" w:themeColor="accent1"/>
        </w:rPr>
      </w:pPr>
    </w:p>
    <w:p w14:paraId="3E1E26D4" w14:textId="77777777" w:rsidR="002755E4" w:rsidRDefault="002755E4" w:rsidP="00651DF8">
      <w:pPr>
        <w:spacing w:line="240" w:lineRule="auto"/>
        <w:rPr>
          <w:color w:val="4472C4" w:themeColor="accent1"/>
        </w:rPr>
      </w:pPr>
    </w:p>
    <w:p w14:paraId="79A83536" w14:textId="77777777" w:rsidR="002755E4" w:rsidRDefault="002755E4" w:rsidP="00651DF8">
      <w:pPr>
        <w:spacing w:line="240" w:lineRule="auto"/>
        <w:rPr>
          <w:color w:val="4472C4" w:themeColor="accent1"/>
        </w:rPr>
      </w:pPr>
    </w:p>
    <w:p w14:paraId="53E2317B" w14:textId="77777777" w:rsidR="002755E4" w:rsidRDefault="002755E4" w:rsidP="00651DF8">
      <w:pPr>
        <w:spacing w:line="240" w:lineRule="auto"/>
        <w:rPr>
          <w:color w:val="4472C4" w:themeColor="accent1"/>
        </w:rPr>
      </w:pPr>
    </w:p>
    <w:p w14:paraId="065D8B8D" w14:textId="77777777" w:rsidR="002755E4" w:rsidRDefault="002755E4" w:rsidP="00651DF8">
      <w:pPr>
        <w:spacing w:line="240" w:lineRule="auto"/>
        <w:rPr>
          <w:color w:val="4472C4" w:themeColor="accent1"/>
        </w:rPr>
      </w:pPr>
    </w:p>
    <w:p w14:paraId="3F5CB2D0" w14:textId="77777777" w:rsidR="002755E4" w:rsidRDefault="002755E4" w:rsidP="00651DF8">
      <w:pPr>
        <w:spacing w:line="240" w:lineRule="auto"/>
        <w:rPr>
          <w:color w:val="4472C4" w:themeColor="accent1"/>
        </w:rPr>
      </w:pPr>
    </w:p>
    <w:p w14:paraId="7F717AF1" w14:textId="77777777" w:rsidR="002755E4" w:rsidRDefault="002755E4" w:rsidP="00651DF8">
      <w:pPr>
        <w:spacing w:line="240" w:lineRule="auto"/>
        <w:rPr>
          <w:color w:val="4472C4" w:themeColor="accent1"/>
        </w:rPr>
      </w:pPr>
    </w:p>
    <w:p w14:paraId="21A585DE" w14:textId="77777777" w:rsidR="002755E4" w:rsidRDefault="002755E4" w:rsidP="00651DF8">
      <w:pPr>
        <w:spacing w:line="240" w:lineRule="auto"/>
        <w:rPr>
          <w:color w:val="4472C4" w:themeColor="accent1"/>
        </w:rPr>
      </w:pPr>
    </w:p>
    <w:p w14:paraId="29982152" w14:textId="77777777" w:rsidR="002755E4" w:rsidRDefault="002755E4" w:rsidP="00651DF8">
      <w:pPr>
        <w:spacing w:line="240" w:lineRule="auto"/>
        <w:rPr>
          <w:color w:val="4472C4" w:themeColor="accent1"/>
        </w:rPr>
      </w:pPr>
    </w:p>
    <w:p w14:paraId="43F48CEE" w14:textId="77777777" w:rsidR="002755E4" w:rsidRDefault="002755E4" w:rsidP="00651DF8">
      <w:pPr>
        <w:spacing w:line="240" w:lineRule="auto"/>
        <w:rPr>
          <w:color w:val="4472C4" w:themeColor="accent1"/>
        </w:rPr>
      </w:pPr>
    </w:p>
    <w:p w14:paraId="0AF8CCC7" w14:textId="77777777" w:rsidR="002755E4" w:rsidRDefault="002755E4" w:rsidP="00651DF8">
      <w:pPr>
        <w:spacing w:line="240" w:lineRule="auto"/>
        <w:rPr>
          <w:color w:val="4472C4" w:themeColor="accent1"/>
        </w:rPr>
      </w:pPr>
    </w:p>
    <w:p w14:paraId="47354C6C" w14:textId="77777777" w:rsidR="002755E4" w:rsidRDefault="002755E4" w:rsidP="00651DF8">
      <w:pPr>
        <w:spacing w:line="240" w:lineRule="auto"/>
        <w:rPr>
          <w:color w:val="4472C4" w:themeColor="accent1"/>
        </w:rPr>
      </w:pPr>
    </w:p>
    <w:p w14:paraId="3A56B688" w14:textId="77777777" w:rsidR="002755E4" w:rsidRDefault="002755E4" w:rsidP="00651DF8">
      <w:pPr>
        <w:spacing w:line="240" w:lineRule="auto"/>
        <w:rPr>
          <w:color w:val="4472C4" w:themeColor="accent1"/>
        </w:rPr>
      </w:pPr>
    </w:p>
    <w:p w14:paraId="003584E2" w14:textId="77777777" w:rsidR="002755E4" w:rsidRDefault="002755E4" w:rsidP="00651DF8">
      <w:pPr>
        <w:spacing w:line="240" w:lineRule="auto"/>
        <w:rPr>
          <w:color w:val="4472C4" w:themeColor="accent1"/>
        </w:rPr>
      </w:pPr>
    </w:p>
    <w:p w14:paraId="0D59ECF3" w14:textId="77777777" w:rsidR="002755E4" w:rsidRDefault="002755E4" w:rsidP="00651DF8">
      <w:pPr>
        <w:spacing w:line="240" w:lineRule="auto"/>
        <w:rPr>
          <w:color w:val="4472C4" w:themeColor="accent1"/>
        </w:rPr>
      </w:pPr>
    </w:p>
    <w:p w14:paraId="3BCED423" w14:textId="77777777" w:rsidR="002755E4" w:rsidRDefault="002755E4" w:rsidP="00651DF8">
      <w:pPr>
        <w:spacing w:line="240" w:lineRule="auto"/>
        <w:rPr>
          <w:color w:val="4472C4" w:themeColor="accent1"/>
        </w:rPr>
      </w:pPr>
    </w:p>
    <w:p w14:paraId="7178846C" w14:textId="77777777" w:rsidR="002755E4" w:rsidRDefault="002755E4" w:rsidP="00651DF8">
      <w:pPr>
        <w:spacing w:line="240" w:lineRule="auto"/>
        <w:rPr>
          <w:color w:val="4472C4" w:themeColor="accent1"/>
        </w:rPr>
      </w:pPr>
    </w:p>
    <w:p w14:paraId="56103981" w14:textId="77777777" w:rsidR="002755E4" w:rsidRDefault="002755E4" w:rsidP="00651DF8">
      <w:pPr>
        <w:spacing w:line="240" w:lineRule="auto"/>
        <w:rPr>
          <w:color w:val="4472C4" w:themeColor="accent1"/>
        </w:rPr>
      </w:pPr>
    </w:p>
    <w:p w14:paraId="54D6B003" w14:textId="77777777" w:rsidR="002755E4" w:rsidRDefault="002755E4" w:rsidP="00651DF8">
      <w:pPr>
        <w:spacing w:line="240" w:lineRule="auto"/>
        <w:rPr>
          <w:color w:val="4472C4" w:themeColor="accent1"/>
        </w:rPr>
      </w:pPr>
    </w:p>
    <w:p w14:paraId="57318C96" w14:textId="77777777" w:rsidR="002755E4" w:rsidRDefault="002755E4" w:rsidP="00651DF8">
      <w:pPr>
        <w:spacing w:line="240" w:lineRule="auto"/>
        <w:rPr>
          <w:color w:val="4472C4" w:themeColor="accent1"/>
        </w:rPr>
      </w:pPr>
    </w:p>
    <w:p w14:paraId="34481770" w14:textId="77777777" w:rsidR="002755E4" w:rsidRDefault="002755E4" w:rsidP="00651DF8">
      <w:pPr>
        <w:spacing w:line="240" w:lineRule="auto"/>
        <w:rPr>
          <w:color w:val="4472C4" w:themeColor="accent1"/>
        </w:rPr>
      </w:pPr>
    </w:p>
    <w:p w14:paraId="49FBD06A" w14:textId="77777777" w:rsidR="002755E4" w:rsidRDefault="002755E4" w:rsidP="00651DF8">
      <w:pPr>
        <w:spacing w:line="240" w:lineRule="auto"/>
        <w:rPr>
          <w:color w:val="4472C4" w:themeColor="accent1"/>
        </w:rPr>
      </w:pPr>
    </w:p>
    <w:p w14:paraId="65547F8C" w14:textId="77777777" w:rsidR="002755E4" w:rsidRDefault="002755E4" w:rsidP="00651DF8">
      <w:pPr>
        <w:spacing w:line="240" w:lineRule="auto"/>
        <w:rPr>
          <w:color w:val="4472C4" w:themeColor="accent1"/>
        </w:rPr>
      </w:pPr>
    </w:p>
    <w:p w14:paraId="33038626" w14:textId="77777777" w:rsidR="002755E4" w:rsidRDefault="002755E4" w:rsidP="00651DF8">
      <w:pPr>
        <w:spacing w:line="240" w:lineRule="auto"/>
        <w:rPr>
          <w:color w:val="4472C4" w:themeColor="accent1"/>
        </w:rPr>
      </w:pPr>
    </w:p>
    <w:p w14:paraId="544A3432" w14:textId="77777777" w:rsidR="002755E4" w:rsidRDefault="002755E4" w:rsidP="00651DF8">
      <w:pPr>
        <w:spacing w:line="240" w:lineRule="auto"/>
        <w:rPr>
          <w:color w:val="4472C4" w:themeColor="accent1"/>
        </w:rPr>
      </w:pPr>
    </w:p>
    <w:p w14:paraId="7265D444" w14:textId="50C384D4" w:rsidR="005C3BF5" w:rsidRPr="002755E4" w:rsidRDefault="005C3BF5" w:rsidP="002755E4">
      <w:pPr>
        <w:spacing w:line="240" w:lineRule="auto"/>
        <w:rPr>
          <w:rFonts w:eastAsia="Times New Roman"/>
          <w:b/>
          <w:bCs/>
          <w:color w:val="000000"/>
          <w:lang w:val="en-CA"/>
        </w:rPr>
      </w:pPr>
      <w:r w:rsidRPr="002755E4">
        <w:rPr>
          <w:b/>
          <w:bCs/>
          <w:color w:val="4472C4" w:themeColor="accent1"/>
        </w:rPr>
        <w:t>Table of Contents</w:t>
      </w:r>
    </w:p>
    <w:p w14:paraId="57FCFCEA" w14:textId="77777777" w:rsidR="008F65EA" w:rsidRPr="00651DF8" w:rsidRDefault="008F65EA" w:rsidP="00651DF8">
      <w:pPr>
        <w:rPr>
          <w:color w:val="4472C4" w:themeColor="accent1"/>
        </w:rPr>
      </w:pPr>
    </w:p>
    <w:p w14:paraId="228BC2A0" w14:textId="60840E0F" w:rsidR="008F65EA" w:rsidRPr="00651DF8" w:rsidRDefault="0033080D" w:rsidP="00651DF8">
      <w:pPr>
        <w:pStyle w:val="ListParagraph"/>
        <w:numPr>
          <w:ilvl w:val="0"/>
          <w:numId w:val="2"/>
        </w:numPr>
        <w:rPr>
          <w:color w:val="4472C4" w:themeColor="accent1"/>
          <w:lang w:val="en-US"/>
        </w:rPr>
      </w:pPr>
      <w:r>
        <w:rPr>
          <w:color w:val="4472C4" w:themeColor="accent1"/>
          <w:lang w:val="en-US"/>
        </w:rPr>
        <w:t xml:space="preserve">Definitions </w:t>
      </w:r>
    </w:p>
    <w:p w14:paraId="7859869C" w14:textId="2C5BF150" w:rsidR="008F65EA" w:rsidRPr="00651DF8" w:rsidRDefault="005C3BF5" w:rsidP="00651DF8">
      <w:pPr>
        <w:ind w:left="360"/>
        <w:rPr>
          <w:color w:val="000000" w:themeColor="text1"/>
          <w:lang w:val="en-US"/>
        </w:rPr>
      </w:pPr>
      <w:r w:rsidRPr="00651DF8">
        <w:rPr>
          <w:color w:val="000000" w:themeColor="text1"/>
          <w:lang w:val="en-US"/>
        </w:rPr>
        <w:t>Explains key concepts in equity, diversity, and inclusion to establish a common language.</w:t>
      </w:r>
    </w:p>
    <w:p w14:paraId="0F7B4967" w14:textId="77777777" w:rsidR="008F65EA" w:rsidRPr="00651DF8" w:rsidRDefault="008F65EA" w:rsidP="00651DF8">
      <w:pPr>
        <w:ind w:left="360"/>
        <w:rPr>
          <w:color w:val="4472C4" w:themeColor="accent1"/>
          <w:lang w:val="en-US"/>
        </w:rPr>
      </w:pPr>
    </w:p>
    <w:p w14:paraId="0568963B" w14:textId="5D07C359" w:rsidR="008F65EA" w:rsidRPr="00651DF8" w:rsidRDefault="008F65EA" w:rsidP="00651DF8">
      <w:pPr>
        <w:pStyle w:val="ListParagraph"/>
        <w:numPr>
          <w:ilvl w:val="0"/>
          <w:numId w:val="2"/>
        </w:numPr>
        <w:rPr>
          <w:color w:val="4472C4" w:themeColor="accent1"/>
          <w:lang w:val="en-US"/>
        </w:rPr>
      </w:pPr>
      <w:r w:rsidRPr="00651DF8">
        <w:rPr>
          <w:color w:val="4472C4" w:themeColor="accent1"/>
          <w:lang w:val="en-US"/>
        </w:rPr>
        <w:t xml:space="preserve">Establishing an Equity, Diversity, and Inclusion Committee: </w:t>
      </w:r>
    </w:p>
    <w:p w14:paraId="7A7DD03A" w14:textId="185800BF" w:rsidR="005C3BF5" w:rsidRPr="00651DF8" w:rsidRDefault="005C3BF5" w:rsidP="00651DF8">
      <w:pPr>
        <w:ind w:left="360"/>
        <w:rPr>
          <w:color w:val="000000" w:themeColor="text1"/>
          <w:lang w:val="en-US"/>
        </w:rPr>
      </w:pPr>
      <w:r w:rsidRPr="00651DF8">
        <w:rPr>
          <w:color w:val="000000" w:themeColor="text1"/>
          <w:lang w:val="en-US"/>
        </w:rPr>
        <w:t>Guides on setting up an equity, diversity, and inclusion committee.</w:t>
      </w:r>
    </w:p>
    <w:p w14:paraId="4621C27C" w14:textId="77777777" w:rsidR="008F65EA" w:rsidRPr="00651DF8" w:rsidRDefault="008F65EA" w:rsidP="00651DF8">
      <w:pPr>
        <w:ind w:left="360"/>
        <w:rPr>
          <w:color w:val="4472C4" w:themeColor="accent1"/>
          <w:lang w:val="en-US"/>
        </w:rPr>
      </w:pPr>
    </w:p>
    <w:p w14:paraId="3952C1E6" w14:textId="77777777" w:rsidR="008F65EA" w:rsidRPr="00651DF8" w:rsidRDefault="008F65EA" w:rsidP="00651DF8">
      <w:pPr>
        <w:pStyle w:val="ListParagraph"/>
        <w:numPr>
          <w:ilvl w:val="0"/>
          <w:numId w:val="2"/>
        </w:numPr>
        <w:rPr>
          <w:color w:val="4472C4" w:themeColor="accent1"/>
          <w:lang w:val="en-US"/>
        </w:rPr>
      </w:pPr>
      <w:r w:rsidRPr="00651DF8">
        <w:rPr>
          <w:color w:val="4472C4" w:themeColor="accent1"/>
          <w:lang w:val="en-US"/>
        </w:rPr>
        <w:t>Recruiting a Diverse Workforce:</w:t>
      </w:r>
    </w:p>
    <w:p w14:paraId="47AA30DD" w14:textId="36E55B37" w:rsidR="005C3BF5" w:rsidRPr="00651DF8" w:rsidRDefault="005C3BF5" w:rsidP="00651DF8">
      <w:pPr>
        <w:ind w:left="360"/>
        <w:rPr>
          <w:color w:val="000000" w:themeColor="text1"/>
          <w:lang w:val="en-US"/>
        </w:rPr>
      </w:pPr>
      <w:r w:rsidRPr="00651DF8">
        <w:rPr>
          <w:color w:val="000000" w:themeColor="text1"/>
          <w:lang w:val="en-US"/>
        </w:rPr>
        <w:t>Offers insights into promoting diversity and inclusivity in recruitment processes.</w:t>
      </w:r>
    </w:p>
    <w:p w14:paraId="30D82456" w14:textId="77777777" w:rsidR="008F65EA" w:rsidRPr="00651DF8" w:rsidRDefault="008F65EA" w:rsidP="00651DF8">
      <w:pPr>
        <w:ind w:left="360"/>
        <w:rPr>
          <w:color w:val="000000" w:themeColor="text1"/>
          <w:lang w:val="en-US"/>
        </w:rPr>
      </w:pPr>
    </w:p>
    <w:p w14:paraId="6721686C" w14:textId="7E49C2F4" w:rsidR="005C3BF5" w:rsidRPr="00651DF8" w:rsidRDefault="008F65EA" w:rsidP="00651DF8">
      <w:pPr>
        <w:pStyle w:val="ListParagraph"/>
        <w:numPr>
          <w:ilvl w:val="0"/>
          <w:numId w:val="2"/>
        </w:numPr>
        <w:rPr>
          <w:color w:val="4472C4" w:themeColor="accent1"/>
          <w:lang w:val="en-US"/>
        </w:rPr>
      </w:pPr>
      <w:r w:rsidRPr="00651DF8">
        <w:rPr>
          <w:color w:val="4472C4" w:themeColor="accent1"/>
          <w:lang w:val="en-US"/>
        </w:rPr>
        <w:t xml:space="preserve">Tools: </w:t>
      </w:r>
    </w:p>
    <w:p w14:paraId="31A652BC" w14:textId="0EA825EA" w:rsidR="008F65EA" w:rsidRPr="00651DF8" w:rsidRDefault="008F65EA" w:rsidP="00651DF8">
      <w:pPr>
        <w:ind w:left="360"/>
        <w:rPr>
          <w:color w:val="4472C4" w:themeColor="accent1"/>
          <w:lang w:val="en-US"/>
        </w:rPr>
      </w:pPr>
      <w:r w:rsidRPr="00651DF8">
        <w:rPr>
          <w:color w:val="000000" w:themeColor="text1"/>
          <w:lang w:val="en-US"/>
        </w:rPr>
        <w:t xml:space="preserve">Presents tools to assess existing practices and inclusive leadership capabilities. </w:t>
      </w:r>
    </w:p>
    <w:p w14:paraId="7A69CA7F" w14:textId="77777777" w:rsidR="008F65EA" w:rsidRPr="00651DF8" w:rsidRDefault="008F65EA" w:rsidP="00651DF8">
      <w:pPr>
        <w:pStyle w:val="ListParagraph"/>
        <w:rPr>
          <w:color w:val="4472C4" w:themeColor="accent1"/>
          <w:lang w:val="en-US"/>
        </w:rPr>
      </w:pPr>
    </w:p>
    <w:p w14:paraId="364F61B4" w14:textId="77777777" w:rsidR="008F65EA" w:rsidRPr="00651DF8" w:rsidRDefault="008F65EA" w:rsidP="00651DF8">
      <w:pPr>
        <w:pStyle w:val="ListParagraph"/>
        <w:numPr>
          <w:ilvl w:val="0"/>
          <w:numId w:val="2"/>
        </w:numPr>
        <w:rPr>
          <w:color w:val="4472C4" w:themeColor="accent1"/>
          <w:lang w:val="en-US"/>
        </w:rPr>
      </w:pPr>
      <w:r w:rsidRPr="00651DF8">
        <w:rPr>
          <w:color w:val="4472C4" w:themeColor="accent1"/>
          <w:lang w:val="en-US"/>
        </w:rPr>
        <w:t xml:space="preserve">Resources: </w:t>
      </w:r>
    </w:p>
    <w:p w14:paraId="1452183C" w14:textId="185E8879" w:rsidR="005C3BF5" w:rsidRPr="00651DF8" w:rsidRDefault="005C3BF5" w:rsidP="00651DF8">
      <w:pPr>
        <w:ind w:left="360"/>
        <w:rPr>
          <w:color w:val="000000" w:themeColor="text1"/>
          <w:lang w:val="en-US"/>
        </w:rPr>
      </w:pPr>
      <w:r w:rsidRPr="00651DF8">
        <w:rPr>
          <w:color w:val="000000" w:themeColor="text1"/>
          <w:lang w:val="en-US"/>
        </w:rPr>
        <w:t>Presents resources and support materials, including an inclusive language guide, bias mitigation tips, and a guide for inclusive recruitment planning</w:t>
      </w:r>
      <w:r w:rsidR="008F65EA" w:rsidRPr="00651DF8">
        <w:rPr>
          <w:color w:val="000000" w:themeColor="text1"/>
          <w:lang w:val="en-US"/>
        </w:rPr>
        <w:t>.</w:t>
      </w:r>
    </w:p>
    <w:p w14:paraId="6C92A860" w14:textId="77777777" w:rsidR="008F65EA" w:rsidRPr="00651DF8" w:rsidRDefault="008F65EA" w:rsidP="00651DF8">
      <w:pPr>
        <w:ind w:left="360"/>
        <w:rPr>
          <w:color w:val="4472C4" w:themeColor="accent1"/>
          <w:lang w:val="en-US"/>
        </w:rPr>
      </w:pPr>
    </w:p>
    <w:p w14:paraId="7C52A057" w14:textId="191E0B6D" w:rsidR="005C3BF5" w:rsidRPr="00651DF8" w:rsidRDefault="005C3BF5" w:rsidP="00651DF8">
      <w:pPr>
        <w:pStyle w:val="ListParagraph"/>
        <w:numPr>
          <w:ilvl w:val="0"/>
          <w:numId w:val="2"/>
        </w:numPr>
        <w:rPr>
          <w:color w:val="4472C4" w:themeColor="accent1"/>
          <w:lang w:val="en-US"/>
        </w:rPr>
      </w:pPr>
      <w:r w:rsidRPr="00651DF8">
        <w:rPr>
          <w:color w:val="4472C4" w:themeColor="accent1"/>
          <w:lang w:val="en-US"/>
        </w:rPr>
        <w:t>References</w:t>
      </w:r>
    </w:p>
    <w:p w14:paraId="72028E4C" w14:textId="77777777" w:rsidR="005C3BF5" w:rsidRPr="00651DF8" w:rsidRDefault="005C3BF5" w:rsidP="00651DF8">
      <w:pPr>
        <w:pStyle w:val="ListParagraph"/>
        <w:rPr>
          <w:color w:val="4472C4" w:themeColor="accent1"/>
          <w:lang w:val="en-US"/>
        </w:rPr>
      </w:pPr>
    </w:p>
    <w:p w14:paraId="1E56F1DA" w14:textId="77777777" w:rsidR="005C3BF5" w:rsidRPr="00651DF8" w:rsidRDefault="005C3BF5" w:rsidP="00651DF8">
      <w:pPr>
        <w:pStyle w:val="ListParagraph"/>
        <w:rPr>
          <w:color w:val="4472C4" w:themeColor="accent1"/>
          <w:lang w:val="en-US"/>
        </w:rPr>
      </w:pPr>
    </w:p>
    <w:p w14:paraId="0B5AEDE8" w14:textId="77777777" w:rsidR="005C3BF5" w:rsidRPr="00651DF8" w:rsidRDefault="005C3BF5" w:rsidP="00651DF8">
      <w:pPr>
        <w:pStyle w:val="ListParagraph"/>
        <w:rPr>
          <w:color w:val="4472C4" w:themeColor="accent1"/>
          <w:lang w:val="en-US"/>
        </w:rPr>
      </w:pPr>
    </w:p>
    <w:p w14:paraId="63D426A4" w14:textId="77777777" w:rsidR="005C3BF5" w:rsidRPr="00651DF8" w:rsidRDefault="005C3BF5" w:rsidP="00651DF8">
      <w:pPr>
        <w:pStyle w:val="ListParagraph"/>
        <w:rPr>
          <w:color w:val="4472C4" w:themeColor="accent1"/>
          <w:lang w:val="en-US"/>
        </w:rPr>
      </w:pPr>
    </w:p>
    <w:p w14:paraId="6385D264" w14:textId="77777777" w:rsidR="005C3BF5" w:rsidRPr="00651DF8" w:rsidRDefault="005C3BF5" w:rsidP="00651DF8">
      <w:pPr>
        <w:pStyle w:val="ListParagraph"/>
        <w:rPr>
          <w:color w:val="4472C4" w:themeColor="accent1"/>
          <w:lang w:val="en-US"/>
        </w:rPr>
      </w:pPr>
    </w:p>
    <w:p w14:paraId="386E10FC" w14:textId="77777777" w:rsidR="005C3BF5" w:rsidRPr="00651DF8" w:rsidRDefault="005C3BF5" w:rsidP="00651DF8">
      <w:pPr>
        <w:pStyle w:val="ListParagraph"/>
        <w:rPr>
          <w:color w:val="4472C4" w:themeColor="accent1"/>
          <w:lang w:val="en-US"/>
        </w:rPr>
      </w:pPr>
    </w:p>
    <w:p w14:paraId="1DDF6131" w14:textId="77777777" w:rsidR="00D06BE7" w:rsidRPr="00651DF8" w:rsidRDefault="00D06BE7" w:rsidP="00651DF8">
      <w:pPr>
        <w:pStyle w:val="ListParagraph"/>
        <w:rPr>
          <w:color w:val="4472C4" w:themeColor="accent1"/>
          <w:lang w:val="en-US"/>
        </w:rPr>
      </w:pPr>
    </w:p>
    <w:p w14:paraId="2AA26AB7" w14:textId="77777777" w:rsidR="00D06BE7" w:rsidRPr="00651DF8" w:rsidRDefault="00D06BE7" w:rsidP="00651DF8">
      <w:pPr>
        <w:pStyle w:val="ListParagraph"/>
        <w:rPr>
          <w:color w:val="4472C4" w:themeColor="accent1"/>
          <w:lang w:val="en-US"/>
        </w:rPr>
      </w:pPr>
    </w:p>
    <w:p w14:paraId="67848A63" w14:textId="77777777" w:rsidR="00D06BE7" w:rsidRPr="00651DF8" w:rsidRDefault="00D06BE7" w:rsidP="00651DF8">
      <w:pPr>
        <w:pStyle w:val="ListParagraph"/>
        <w:rPr>
          <w:color w:val="4472C4" w:themeColor="accent1"/>
          <w:lang w:val="en-US"/>
        </w:rPr>
      </w:pPr>
    </w:p>
    <w:p w14:paraId="2900E82C" w14:textId="77777777" w:rsidR="00D06BE7" w:rsidRPr="00651DF8" w:rsidRDefault="00D06BE7" w:rsidP="00651DF8">
      <w:pPr>
        <w:pStyle w:val="ListParagraph"/>
        <w:rPr>
          <w:color w:val="4472C4" w:themeColor="accent1"/>
          <w:lang w:val="en-US"/>
        </w:rPr>
      </w:pPr>
    </w:p>
    <w:p w14:paraId="44C4F614" w14:textId="77777777" w:rsidR="00D06BE7" w:rsidRPr="00651DF8" w:rsidRDefault="00D06BE7" w:rsidP="00651DF8">
      <w:pPr>
        <w:pStyle w:val="ListParagraph"/>
        <w:rPr>
          <w:color w:val="4472C4" w:themeColor="accent1"/>
          <w:lang w:val="en-US"/>
        </w:rPr>
      </w:pPr>
    </w:p>
    <w:p w14:paraId="012F5352" w14:textId="77777777" w:rsidR="005C3BF5" w:rsidRPr="00651DF8" w:rsidRDefault="005C3BF5" w:rsidP="00651DF8">
      <w:pPr>
        <w:pStyle w:val="ListParagraph"/>
        <w:rPr>
          <w:color w:val="4472C4" w:themeColor="accent1"/>
          <w:lang w:val="en-US"/>
        </w:rPr>
      </w:pPr>
    </w:p>
    <w:p w14:paraId="73BADB4A" w14:textId="77777777" w:rsidR="005C3BF5" w:rsidRPr="00651DF8" w:rsidRDefault="005C3BF5" w:rsidP="00651DF8">
      <w:pPr>
        <w:pStyle w:val="ListParagraph"/>
        <w:rPr>
          <w:color w:val="4472C4" w:themeColor="accent1"/>
          <w:lang w:val="en-US"/>
        </w:rPr>
      </w:pPr>
    </w:p>
    <w:p w14:paraId="583DC830" w14:textId="77777777" w:rsidR="002755E4" w:rsidRDefault="002755E4" w:rsidP="00651DF8">
      <w:pPr>
        <w:autoSpaceDE w:val="0"/>
        <w:autoSpaceDN w:val="0"/>
        <w:adjustRightInd w:val="0"/>
        <w:spacing w:line="240" w:lineRule="auto"/>
        <w:rPr>
          <w:b/>
          <w:bCs/>
          <w:color w:val="4472C4" w:themeColor="accent1"/>
          <w:lang w:val="en-US"/>
        </w:rPr>
      </w:pPr>
    </w:p>
    <w:p w14:paraId="070649A9" w14:textId="77777777" w:rsidR="002755E4" w:rsidRDefault="002755E4" w:rsidP="00651DF8">
      <w:pPr>
        <w:autoSpaceDE w:val="0"/>
        <w:autoSpaceDN w:val="0"/>
        <w:adjustRightInd w:val="0"/>
        <w:spacing w:line="240" w:lineRule="auto"/>
        <w:rPr>
          <w:b/>
          <w:bCs/>
          <w:color w:val="4472C4" w:themeColor="accent1"/>
          <w:lang w:val="en-US"/>
        </w:rPr>
      </w:pPr>
    </w:p>
    <w:p w14:paraId="3B663F4E" w14:textId="77777777" w:rsidR="002755E4" w:rsidRDefault="002755E4" w:rsidP="00651DF8">
      <w:pPr>
        <w:autoSpaceDE w:val="0"/>
        <w:autoSpaceDN w:val="0"/>
        <w:adjustRightInd w:val="0"/>
        <w:spacing w:line="240" w:lineRule="auto"/>
        <w:rPr>
          <w:b/>
          <w:bCs/>
          <w:color w:val="4472C4" w:themeColor="accent1"/>
          <w:lang w:val="en-US"/>
        </w:rPr>
      </w:pPr>
    </w:p>
    <w:p w14:paraId="383E6947" w14:textId="77777777" w:rsidR="002755E4" w:rsidRDefault="002755E4" w:rsidP="00651DF8">
      <w:pPr>
        <w:autoSpaceDE w:val="0"/>
        <w:autoSpaceDN w:val="0"/>
        <w:adjustRightInd w:val="0"/>
        <w:spacing w:line="240" w:lineRule="auto"/>
        <w:rPr>
          <w:b/>
          <w:bCs/>
          <w:color w:val="4472C4" w:themeColor="accent1"/>
          <w:lang w:val="en-US"/>
        </w:rPr>
      </w:pPr>
    </w:p>
    <w:p w14:paraId="03EBE514" w14:textId="77777777" w:rsidR="002755E4" w:rsidRDefault="002755E4" w:rsidP="00651DF8">
      <w:pPr>
        <w:autoSpaceDE w:val="0"/>
        <w:autoSpaceDN w:val="0"/>
        <w:adjustRightInd w:val="0"/>
        <w:spacing w:line="240" w:lineRule="auto"/>
        <w:rPr>
          <w:b/>
          <w:bCs/>
          <w:color w:val="4472C4" w:themeColor="accent1"/>
          <w:lang w:val="en-US"/>
        </w:rPr>
      </w:pPr>
    </w:p>
    <w:p w14:paraId="5A828DDA" w14:textId="77777777" w:rsidR="002755E4" w:rsidRDefault="002755E4" w:rsidP="00651DF8">
      <w:pPr>
        <w:autoSpaceDE w:val="0"/>
        <w:autoSpaceDN w:val="0"/>
        <w:adjustRightInd w:val="0"/>
        <w:spacing w:line="240" w:lineRule="auto"/>
        <w:rPr>
          <w:b/>
          <w:bCs/>
          <w:color w:val="4472C4" w:themeColor="accent1"/>
          <w:lang w:val="en-US"/>
        </w:rPr>
      </w:pPr>
    </w:p>
    <w:p w14:paraId="626DAB40" w14:textId="77777777" w:rsidR="002755E4" w:rsidRDefault="002755E4" w:rsidP="00651DF8">
      <w:pPr>
        <w:autoSpaceDE w:val="0"/>
        <w:autoSpaceDN w:val="0"/>
        <w:adjustRightInd w:val="0"/>
        <w:spacing w:line="240" w:lineRule="auto"/>
        <w:rPr>
          <w:b/>
          <w:bCs/>
          <w:color w:val="4472C4" w:themeColor="accent1"/>
          <w:lang w:val="en-US"/>
        </w:rPr>
      </w:pPr>
    </w:p>
    <w:p w14:paraId="1CD8C2B3" w14:textId="77777777" w:rsidR="002755E4" w:rsidRDefault="002755E4" w:rsidP="00651DF8">
      <w:pPr>
        <w:autoSpaceDE w:val="0"/>
        <w:autoSpaceDN w:val="0"/>
        <w:adjustRightInd w:val="0"/>
        <w:spacing w:line="240" w:lineRule="auto"/>
        <w:rPr>
          <w:b/>
          <w:bCs/>
          <w:color w:val="4472C4" w:themeColor="accent1"/>
          <w:lang w:val="en-US"/>
        </w:rPr>
      </w:pPr>
    </w:p>
    <w:p w14:paraId="4533FF38" w14:textId="77777777" w:rsidR="002755E4" w:rsidRDefault="002755E4" w:rsidP="00651DF8">
      <w:pPr>
        <w:autoSpaceDE w:val="0"/>
        <w:autoSpaceDN w:val="0"/>
        <w:adjustRightInd w:val="0"/>
        <w:spacing w:line="240" w:lineRule="auto"/>
        <w:rPr>
          <w:b/>
          <w:bCs/>
          <w:color w:val="4472C4" w:themeColor="accent1"/>
          <w:lang w:val="en-US"/>
        </w:rPr>
      </w:pPr>
    </w:p>
    <w:p w14:paraId="14FE43C3" w14:textId="77777777" w:rsidR="002755E4" w:rsidRDefault="002755E4" w:rsidP="00651DF8">
      <w:pPr>
        <w:autoSpaceDE w:val="0"/>
        <w:autoSpaceDN w:val="0"/>
        <w:adjustRightInd w:val="0"/>
        <w:spacing w:line="240" w:lineRule="auto"/>
        <w:rPr>
          <w:b/>
          <w:bCs/>
          <w:color w:val="4472C4" w:themeColor="accent1"/>
          <w:lang w:val="en-US"/>
        </w:rPr>
      </w:pPr>
    </w:p>
    <w:p w14:paraId="66A29BFD" w14:textId="77777777" w:rsidR="002755E4" w:rsidRDefault="002755E4" w:rsidP="00651DF8">
      <w:pPr>
        <w:autoSpaceDE w:val="0"/>
        <w:autoSpaceDN w:val="0"/>
        <w:adjustRightInd w:val="0"/>
        <w:spacing w:line="240" w:lineRule="auto"/>
        <w:rPr>
          <w:b/>
          <w:bCs/>
          <w:color w:val="4472C4" w:themeColor="accent1"/>
          <w:lang w:val="en-US"/>
        </w:rPr>
      </w:pPr>
    </w:p>
    <w:p w14:paraId="4CD51F5A" w14:textId="77777777" w:rsidR="002755E4" w:rsidRDefault="002755E4" w:rsidP="00651DF8">
      <w:pPr>
        <w:autoSpaceDE w:val="0"/>
        <w:autoSpaceDN w:val="0"/>
        <w:adjustRightInd w:val="0"/>
        <w:spacing w:line="240" w:lineRule="auto"/>
        <w:rPr>
          <w:b/>
          <w:bCs/>
          <w:color w:val="4472C4" w:themeColor="accent1"/>
          <w:lang w:val="en-US"/>
        </w:rPr>
      </w:pPr>
    </w:p>
    <w:p w14:paraId="2A3B9C99" w14:textId="77777777" w:rsidR="002755E4" w:rsidRDefault="002755E4" w:rsidP="00651DF8">
      <w:pPr>
        <w:autoSpaceDE w:val="0"/>
        <w:autoSpaceDN w:val="0"/>
        <w:adjustRightInd w:val="0"/>
        <w:spacing w:line="240" w:lineRule="auto"/>
        <w:rPr>
          <w:b/>
          <w:bCs/>
          <w:color w:val="4472C4" w:themeColor="accent1"/>
          <w:lang w:val="en-US"/>
        </w:rPr>
      </w:pPr>
    </w:p>
    <w:p w14:paraId="50D17F42" w14:textId="77777777" w:rsidR="002755E4" w:rsidRDefault="002755E4" w:rsidP="00651DF8">
      <w:pPr>
        <w:autoSpaceDE w:val="0"/>
        <w:autoSpaceDN w:val="0"/>
        <w:adjustRightInd w:val="0"/>
        <w:spacing w:line="240" w:lineRule="auto"/>
        <w:rPr>
          <w:b/>
          <w:bCs/>
          <w:color w:val="4472C4" w:themeColor="accent1"/>
          <w:lang w:val="en-US"/>
        </w:rPr>
      </w:pPr>
    </w:p>
    <w:p w14:paraId="3288C5ED" w14:textId="77777777" w:rsidR="002755E4" w:rsidRDefault="002755E4" w:rsidP="00651DF8">
      <w:pPr>
        <w:autoSpaceDE w:val="0"/>
        <w:autoSpaceDN w:val="0"/>
        <w:adjustRightInd w:val="0"/>
        <w:spacing w:line="240" w:lineRule="auto"/>
        <w:rPr>
          <w:b/>
          <w:bCs/>
          <w:color w:val="4472C4" w:themeColor="accent1"/>
          <w:lang w:val="en-US"/>
        </w:rPr>
      </w:pPr>
    </w:p>
    <w:p w14:paraId="17741F9C" w14:textId="01A42250" w:rsidR="005C3BF5" w:rsidRPr="0033080D" w:rsidRDefault="005C3BF5" w:rsidP="00651DF8">
      <w:pPr>
        <w:autoSpaceDE w:val="0"/>
        <w:autoSpaceDN w:val="0"/>
        <w:adjustRightInd w:val="0"/>
        <w:spacing w:line="240" w:lineRule="auto"/>
        <w:rPr>
          <w:b/>
          <w:bCs/>
          <w:color w:val="4472C4" w:themeColor="accent1"/>
          <w:vertAlign w:val="superscript"/>
          <w:lang w:val="en-US"/>
        </w:rPr>
      </w:pPr>
      <w:r w:rsidRPr="002755E4">
        <w:rPr>
          <w:b/>
          <w:bCs/>
          <w:color w:val="4472C4" w:themeColor="accent1"/>
          <w:lang w:val="en-US"/>
        </w:rPr>
        <w:t xml:space="preserve">Section 1: </w:t>
      </w:r>
      <w:r w:rsidR="0033080D">
        <w:rPr>
          <w:b/>
          <w:bCs/>
          <w:color w:val="4472C4" w:themeColor="accent1"/>
          <w:lang w:val="en-US"/>
        </w:rPr>
        <w:t>Definitions</w:t>
      </w:r>
      <w:r w:rsidR="0033080D">
        <w:rPr>
          <w:b/>
          <w:bCs/>
          <w:color w:val="4472C4" w:themeColor="accent1"/>
          <w:vertAlign w:val="superscript"/>
          <w:lang w:val="en-US"/>
        </w:rPr>
        <w:t>2</w:t>
      </w:r>
    </w:p>
    <w:p w14:paraId="02ECB4AE" w14:textId="77777777" w:rsidR="0060286B" w:rsidRPr="00651DF8" w:rsidRDefault="0060286B" w:rsidP="00651DF8">
      <w:pPr>
        <w:autoSpaceDE w:val="0"/>
        <w:autoSpaceDN w:val="0"/>
        <w:adjustRightInd w:val="0"/>
        <w:spacing w:line="240" w:lineRule="auto"/>
        <w:rPr>
          <w:color w:val="4472C4" w:themeColor="accent1"/>
          <w:lang w:val="en-US"/>
        </w:rPr>
      </w:pPr>
    </w:p>
    <w:p w14:paraId="089C5010" w14:textId="4143609C" w:rsidR="00533DD3" w:rsidRPr="00651DF8" w:rsidRDefault="0060286B" w:rsidP="00651DF8">
      <w:pPr>
        <w:autoSpaceDE w:val="0"/>
        <w:autoSpaceDN w:val="0"/>
        <w:adjustRightInd w:val="0"/>
        <w:spacing w:line="240" w:lineRule="auto"/>
        <w:rPr>
          <w:color w:val="4472C4" w:themeColor="accent1"/>
          <w:lang w:val="en-US"/>
        </w:rPr>
      </w:pPr>
      <w:r w:rsidRPr="00651DF8">
        <w:fldChar w:fldCharType="begin"/>
      </w:r>
      <w:r w:rsidR="00E45A16" w:rsidRPr="00651DF8">
        <w:instrText xml:space="preserve"> INCLUDEPICTURE "C:\\Users\\sonalisharma\\Library\\Group Containers\\UBF8T346G9.ms\\WebArchiveCopyPasteTempFiles\\com.microsoft.Word\\9k=" \* MERGEFORMAT </w:instrText>
      </w:r>
      <w:r w:rsidRPr="00651DF8">
        <w:fldChar w:fldCharType="separate"/>
      </w:r>
      <w:r w:rsidRPr="00651DF8">
        <w:rPr>
          <w:noProof/>
          <w:lang w:val="en-US" w:eastAsia="en-US"/>
        </w:rPr>
        <w:drawing>
          <wp:inline distT="0" distB="0" distL="0" distR="0" wp14:anchorId="58D9FA2F" wp14:editId="3D5FCCCB">
            <wp:extent cx="942165" cy="703096"/>
            <wp:effectExtent l="0" t="0" r="0" b="0"/>
            <wp:docPr id="720873081" name="Picture 7" descr="The Progress Pride Flag Is Getting an Intersex-Inclusive Makeover |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Progress Pride Flag Is Getting an Intersex-Inclusive Makeover | Th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7141" cy="714272"/>
                    </a:xfrm>
                    <a:prstGeom prst="rect">
                      <a:avLst/>
                    </a:prstGeom>
                    <a:noFill/>
                    <a:ln>
                      <a:noFill/>
                    </a:ln>
                  </pic:spPr>
                </pic:pic>
              </a:graphicData>
            </a:graphic>
          </wp:inline>
        </w:drawing>
      </w:r>
      <w:r w:rsidRPr="00651DF8">
        <w:fldChar w:fldCharType="end"/>
      </w:r>
    </w:p>
    <w:p w14:paraId="20AC156F" w14:textId="77777777" w:rsidR="0060286B" w:rsidRPr="00651DF8" w:rsidRDefault="0060286B" w:rsidP="00651DF8">
      <w:pPr>
        <w:autoSpaceDE w:val="0"/>
        <w:autoSpaceDN w:val="0"/>
        <w:adjustRightInd w:val="0"/>
        <w:spacing w:line="240" w:lineRule="auto"/>
        <w:rPr>
          <w:color w:val="4472C4" w:themeColor="accent1"/>
          <w:lang w:val="en-US"/>
        </w:rPr>
      </w:pPr>
    </w:p>
    <w:p w14:paraId="75752773" w14:textId="77777777" w:rsidR="005C3BF5" w:rsidRPr="00651DF8" w:rsidRDefault="005C3BF5" w:rsidP="00651DF8">
      <w:pPr>
        <w:autoSpaceDE w:val="0"/>
        <w:autoSpaceDN w:val="0"/>
        <w:adjustRightInd w:val="0"/>
        <w:spacing w:line="240" w:lineRule="auto"/>
        <w:rPr>
          <w:lang w:val="en-US"/>
        </w:rPr>
      </w:pPr>
    </w:p>
    <w:p w14:paraId="57B3F4CB"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Ableism:</w:t>
      </w:r>
      <w:r w:rsidRPr="00651DF8">
        <w:rPr>
          <w:rFonts w:eastAsiaTheme="minorHAnsi"/>
          <w:lang w:val="en-US" w:eastAsia="en-US"/>
          <w14:ligatures w14:val="standardContextual"/>
        </w:rPr>
        <w:t xml:space="preserve"> Prejudice against individuals with disabilities, limiting their opportunities.</w:t>
      </w:r>
    </w:p>
    <w:p w14:paraId="2DC2F6EC"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Accessibility: </w:t>
      </w:r>
      <w:r w:rsidRPr="00651DF8">
        <w:rPr>
          <w:rFonts w:eastAsiaTheme="minorHAnsi"/>
          <w:lang w:val="en-US" w:eastAsia="en-US"/>
          <w14:ligatures w14:val="standardContextual"/>
        </w:rPr>
        <w:t>Equitable access for all, beyond physical accommodation, considering diverse human experiences and abilities.</w:t>
      </w:r>
    </w:p>
    <w:p w14:paraId="2B879A25" w14:textId="1067C30E"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Cisgender:</w:t>
      </w:r>
      <w:r w:rsidRPr="00651DF8">
        <w:rPr>
          <w:rFonts w:eastAsiaTheme="minorHAnsi"/>
          <w:lang w:val="en-US" w:eastAsia="en-US"/>
          <w14:ligatures w14:val="standardContextual"/>
        </w:rPr>
        <w:t xml:space="preserve"> Identifying with the gender assigned at birth.</w:t>
      </w:r>
      <w:r w:rsidR="0060286B" w:rsidRPr="00651DF8">
        <w:t xml:space="preserve"> </w:t>
      </w:r>
    </w:p>
    <w:p w14:paraId="0C315230"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Colonialism: </w:t>
      </w:r>
      <w:r w:rsidRPr="00651DF8">
        <w:rPr>
          <w:rFonts w:eastAsiaTheme="minorHAnsi"/>
          <w:lang w:val="en-US" w:eastAsia="en-US"/>
          <w14:ligatures w14:val="standardContextual"/>
        </w:rPr>
        <w:t>Cultural and economic domination, oppressing one group over another.</w:t>
      </w:r>
    </w:p>
    <w:p w14:paraId="5B2ABF9F"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Diversity:</w:t>
      </w:r>
      <w:r w:rsidRPr="00651DF8">
        <w:rPr>
          <w:rFonts w:eastAsiaTheme="minorHAnsi"/>
          <w:lang w:val="en-US" w:eastAsia="en-US"/>
          <w14:ligatures w14:val="standardContextual"/>
        </w:rPr>
        <w:t xml:space="preserve"> Demographic or identity variety, including factors like race, religion, disability, perspectives, and skills.</w:t>
      </w:r>
    </w:p>
    <w:p w14:paraId="12061BD8"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Equity:</w:t>
      </w:r>
      <w:r w:rsidRPr="00651DF8">
        <w:rPr>
          <w:rFonts w:eastAsiaTheme="minorHAnsi"/>
          <w:lang w:val="en-US" w:eastAsia="en-US"/>
          <w14:ligatures w14:val="standardContextual"/>
        </w:rPr>
        <w:t xml:space="preserve"> Ensures fairness in treatment and access to resources, addressing systemic barriers and providing what individuals need to thrive.</w:t>
      </w:r>
    </w:p>
    <w:p w14:paraId="0F66E239"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Gender:</w:t>
      </w:r>
      <w:r w:rsidRPr="00651DF8">
        <w:rPr>
          <w:rFonts w:eastAsiaTheme="minorHAnsi"/>
          <w:lang w:val="en-US" w:eastAsia="en-US"/>
          <w14:ligatures w14:val="standardContextual"/>
        </w:rPr>
        <w:t xml:space="preserve"> Societal roles, behaviors, and attributes associated with "men" and "women," resulting in stereotyping.</w:t>
      </w:r>
    </w:p>
    <w:p w14:paraId="79015362"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Gender expression: </w:t>
      </w:r>
      <w:r w:rsidRPr="00651DF8">
        <w:rPr>
          <w:rFonts w:eastAsiaTheme="minorHAnsi"/>
          <w:lang w:val="en-US" w:eastAsia="en-US"/>
          <w14:ligatures w14:val="standardContextual"/>
        </w:rPr>
        <w:t>Ways in which individuals choose to express their gender identity.</w:t>
      </w:r>
    </w:p>
    <w:p w14:paraId="42E8DD06"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Gender identity: </w:t>
      </w:r>
      <w:r w:rsidRPr="00651DF8">
        <w:rPr>
          <w:rFonts w:eastAsiaTheme="minorHAnsi"/>
          <w:lang w:val="en-US" w:eastAsia="en-US"/>
          <w14:ligatures w14:val="standardContextual"/>
        </w:rPr>
        <w:t>Internal and deeply felt sense of being a particular gender, which may or may not align with birth-assigned sex.</w:t>
      </w:r>
    </w:p>
    <w:p w14:paraId="7A7403EC"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Heteronormativity: </w:t>
      </w:r>
      <w:r w:rsidRPr="00651DF8">
        <w:rPr>
          <w:rFonts w:eastAsiaTheme="minorHAnsi"/>
          <w:lang w:val="en-US" w:eastAsia="en-US"/>
          <w14:ligatures w14:val="standardContextual"/>
        </w:rPr>
        <w:t>Assumption of heterosexuality as the norm, marginalizing sexual minorities.</w:t>
      </w:r>
    </w:p>
    <w:p w14:paraId="4FC75F48"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Homophobia: </w:t>
      </w:r>
      <w:r w:rsidRPr="00651DF8">
        <w:rPr>
          <w:rFonts w:eastAsiaTheme="minorHAnsi"/>
          <w:lang w:val="en-US" w:eastAsia="en-US"/>
          <w14:ligatures w14:val="standardContextual"/>
        </w:rPr>
        <w:t>Fear, hatred, or prejudice against homosexuals.</w:t>
      </w:r>
    </w:p>
    <w:p w14:paraId="2E9F3263"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Human Rights: </w:t>
      </w:r>
      <w:r w:rsidRPr="00651DF8">
        <w:rPr>
          <w:rFonts w:eastAsiaTheme="minorHAnsi"/>
          <w:lang w:val="en-US" w:eastAsia="en-US"/>
          <w14:ligatures w14:val="standardContextual"/>
        </w:rPr>
        <w:t>Fundamental rights to dignity, equality, and respect for every human, regardless of various factors.</w:t>
      </w:r>
    </w:p>
    <w:p w14:paraId="2C5CC2A7"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Intersectionality: </w:t>
      </w:r>
      <w:r w:rsidRPr="00651DF8">
        <w:rPr>
          <w:rFonts w:eastAsiaTheme="minorHAnsi"/>
          <w:lang w:val="en-US" w:eastAsia="en-US"/>
          <w14:ligatures w14:val="standardContextual"/>
        </w:rPr>
        <w:t>Overlapping disadvantages related to multiple identities, such as race, class, and gender.</w:t>
      </w:r>
    </w:p>
    <w:p w14:paraId="7DA44D77"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LGBTQ2:</w:t>
      </w:r>
      <w:r w:rsidRPr="00651DF8">
        <w:rPr>
          <w:rFonts w:eastAsiaTheme="minorHAnsi"/>
          <w:lang w:val="en-US" w:eastAsia="en-US"/>
          <w14:ligatures w14:val="standardContextual"/>
        </w:rPr>
        <w:t xml:space="preserve"> Acronym encompassing lesbian, gay, bisexual, transgender, intersex, and queer individuals.</w:t>
      </w:r>
    </w:p>
    <w:p w14:paraId="233CD567"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LGBTQ2+: </w:t>
      </w:r>
      <w:r w:rsidRPr="00651DF8">
        <w:rPr>
          <w:rFonts w:eastAsiaTheme="minorHAnsi"/>
          <w:lang w:val="en-US" w:eastAsia="en-US"/>
          <w14:ligatures w14:val="standardContextual"/>
        </w:rPr>
        <w:t>Inclusive term for diverse sexual orientations and gender identities.</w:t>
      </w:r>
    </w:p>
    <w:p w14:paraId="6FD39DF7" w14:textId="4C4F62A6" w:rsidR="005C3BF5" w:rsidRPr="0033080D" w:rsidRDefault="005C3BF5" w:rsidP="00651DF8">
      <w:pPr>
        <w:autoSpaceDE w:val="0"/>
        <w:autoSpaceDN w:val="0"/>
        <w:adjustRightInd w:val="0"/>
        <w:spacing w:line="360" w:lineRule="auto"/>
        <w:rPr>
          <w:rFonts w:eastAsiaTheme="minorHAnsi"/>
          <w:sz w:val="16"/>
          <w:lang w:val="en-US" w:eastAsia="en-US"/>
          <w14:ligatures w14:val="standardContextual"/>
        </w:rPr>
      </w:pPr>
      <w:r w:rsidRPr="00651DF8">
        <w:rPr>
          <w:rFonts w:eastAsiaTheme="minorHAnsi"/>
          <w:color w:val="4472C4" w:themeColor="accent1"/>
          <w:lang w:val="en-US" w:eastAsia="en-US"/>
          <w14:ligatures w14:val="standardContextual"/>
        </w:rPr>
        <w:lastRenderedPageBreak/>
        <w:t>Microaggression:</w:t>
      </w:r>
      <w:r w:rsidRPr="00651DF8">
        <w:rPr>
          <w:rFonts w:eastAsiaTheme="minorHAnsi"/>
          <w:lang w:val="en-US" w:eastAsia="en-US"/>
          <w14:ligatures w14:val="standardContextual"/>
        </w:rPr>
        <w:t xml:space="preserve"> </w:t>
      </w:r>
      <w:r w:rsidR="0033080D">
        <w:rPr>
          <w:rFonts w:eastAsiaTheme="minorHAnsi"/>
          <w:lang w:val="en-US" w:eastAsia="en-US"/>
          <w14:ligatures w14:val="standardContextual"/>
        </w:rPr>
        <w:t>D</w:t>
      </w:r>
      <w:r w:rsidR="001A4711" w:rsidRPr="0033080D">
        <w:rPr>
          <w:color w:val="202124"/>
          <w:szCs w:val="30"/>
          <w:shd w:val="clear" w:color="auto" w:fill="FFFFFF"/>
        </w:rPr>
        <w:t>aily verbal, behavioral or environmental slights, whether intentional or unintentional, that communicate hostile, derogatory, or negative attitudes toward stigmatized or culturally marginalized groups</w:t>
      </w:r>
      <w:r w:rsidR="0033080D">
        <w:rPr>
          <w:color w:val="202124"/>
          <w:szCs w:val="30"/>
          <w:shd w:val="clear" w:color="auto" w:fill="FFFFFF"/>
        </w:rPr>
        <w:t xml:space="preserve">. </w:t>
      </w:r>
    </w:p>
    <w:p w14:paraId="24600CDC"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Non-Binary: </w:t>
      </w:r>
      <w:r w:rsidRPr="00651DF8">
        <w:rPr>
          <w:rFonts w:eastAsiaTheme="minorHAnsi"/>
          <w:lang w:val="en-US" w:eastAsia="en-US"/>
          <w14:ligatures w14:val="standardContextual"/>
        </w:rPr>
        <w:t>Gender identity beyond the binary understanding of man or woman.</w:t>
      </w:r>
    </w:p>
    <w:p w14:paraId="13DA1EC7"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People with Disabilities:</w:t>
      </w:r>
      <w:r w:rsidRPr="00651DF8">
        <w:rPr>
          <w:rFonts w:eastAsiaTheme="minorHAnsi"/>
          <w:lang w:val="en-US" w:eastAsia="en-US"/>
          <w14:ligatures w14:val="standardContextual"/>
        </w:rPr>
        <w:t xml:space="preserve"> Preferred term instead of "handicapped," recognizing barriers caused by society or the environment.</w:t>
      </w:r>
    </w:p>
    <w:p w14:paraId="31DB7D61"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Person First: </w:t>
      </w:r>
      <w:r w:rsidRPr="00651DF8">
        <w:rPr>
          <w:rFonts w:eastAsiaTheme="minorHAnsi"/>
          <w:lang w:val="en-US" w:eastAsia="en-US"/>
          <w14:ligatures w14:val="standardContextual"/>
        </w:rPr>
        <w:t>Placing the person before the disability, respecting individual identity and autonomy.</w:t>
      </w:r>
    </w:p>
    <w:p w14:paraId="4C65B7D9"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Pluralism:</w:t>
      </w:r>
      <w:r w:rsidRPr="00651DF8">
        <w:rPr>
          <w:rFonts w:eastAsiaTheme="minorHAnsi"/>
          <w:lang w:val="en-US" w:eastAsia="en-US"/>
          <w14:ligatures w14:val="standardContextual"/>
        </w:rPr>
        <w:t xml:space="preserve"> Ethic of respect for diversity, fostering inclusivity and belonging.</w:t>
      </w:r>
    </w:p>
    <w:p w14:paraId="754ACFDA"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Racism:</w:t>
      </w:r>
      <w:r w:rsidRPr="00651DF8">
        <w:rPr>
          <w:rFonts w:eastAsiaTheme="minorHAnsi"/>
          <w:lang w:val="en-US" w:eastAsia="en-US"/>
          <w14:ligatures w14:val="standardContextual"/>
        </w:rPr>
        <w:t xml:space="preserve"> Belief in the superiority of one racial group over others, leading to discrimination.</w:t>
      </w:r>
    </w:p>
    <w:p w14:paraId="5214DE19"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Sex:</w:t>
      </w:r>
      <w:r w:rsidRPr="00651DF8">
        <w:rPr>
          <w:rFonts w:eastAsiaTheme="minorHAnsi"/>
          <w:lang w:val="en-US" w:eastAsia="en-US"/>
          <w14:ligatures w14:val="standardContextual"/>
        </w:rPr>
        <w:t xml:space="preserve"> Biological and physiological characteristics assigned at birth.</w:t>
      </w:r>
    </w:p>
    <w:p w14:paraId="05994153"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Sexism:</w:t>
      </w:r>
      <w:r w:rsidRPr="00651DF8">
        <w:rPr>
          <w:rFonts w:eastAsiaTheme="minorHAnsi"/>
          <w:lang w:val="en-US" w:eastAsia="en-US"/>
          <w14:ligatures w14:val="standardContextual"/>
        </w:rPr>
        <w:t xml:space="preserve"> Prejudice based on sex, often against women, fostering stereotypes of social roles.</w:t>
      </w:r>
    </w:p>
    <w:p w14:paraId="636BB144"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Sexual Orientation: </w:t>
      </w:r>
      <w:r w:rsidRPr="00651DF8">
        <w:rPr>
          <w:rFonts w:eastAsiaTheme="minorHAnsi"/>
          <w:lang w:val="en-US" w:eastAsia="en-US"/>
          <w14:ligatures w14:val="standardContextual"/>
        </w:rPr>
        <w:t>How individuals define their sexual attraction, separate from gender identity.</w:t>
      </w:r>
    </w:p>
    <w:p w14:paraId="357C6CAC"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Systemic barriers: </w:t>
      </w:r>
      <w:r w:rsidRPr="00651DF8">
        <w:rPr>
          <w:rFonts w:eastAsiaTheme="minorHAnsi"/>
          <w:lang w:val="en-US" w:eastAsia="en-US"/>
          <w14:ligatures w14:val="standardContextual"/>
        </w:rPr>
        <w:t>Institutional practices leading to unequal access or exclusion for underrepresented groups.</w:t>
      </w:r>
    </w:p>
    <w:p w14:paraId="0161DCB4"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Tokenism: </w:t>
      </w:r>
      <w:r w:rsidRPr="00651DF8">
        <w:rPr>
          <w:rFonts w:eastAsiaTheme="minorHAnsi"/>
          <w:lang w:val="en-US" w:eastAsia="en-US"/>
          <w14:ligatures w14:val="standardContextual"/>
        </w:rPr>
        <w:t>Giving representation to minorities to appear fair, without addressing underlying issues.</w:t>
      </w:r>
    </w:p>
    <w:p w14:paraId="225C8D2E"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Transgender:</w:t>
      </w:r>
      <w:r w:rsidRPr="00651DF8">
        <w:rPr>
          <w:rFonts w:eastAsiaTheme="minorHAnsi"/>
          <w:lang w:val="en-US" w:eastAsia="en-US"/>
          <w14:ligatures w14:val="standardContextual"/>
        </w:rPr>
        <w:t xml:space="preserve"> Gender identity differing from the sex assigned at birth, including binary and non-binary identities.</w:t>
      </w:r>
    </w:p>
    <w:p w14:paraId="53A0E27F"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Transsexual: </w:t>
      </w:r>
      <w:r w:rsidRPr="00651DF8">
        <w:rPr>
          <w:rFonts w:eastAsiaTheme="minorHAnsi"/>
          <w:lang w:val="en-US" w:eastAsia="en-US"/>
          <w14:ligatures w14:val="standardContextual"/>
        </w:rPr>
        <w:t>Term less commonly used, referring to transgender individuals who have undergone physical transition.</w:t>
      </w:r>
    </w:p>
    <w:p w14:paraId="5E1DFDBC" w14:textId="77777777" w:rsidR="005C3BF5" w:rsidRPr="00651DF8"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Two-spirit: </w:t>
      </w:r>
      <w:r w:rsidRPr="00651DF8">
        <w:rPr>
          <w:rFonts w:eastAsiaTheme="minorHAnsi"/>
          <w:lang w:val="en-US" w:eastAsia="en-US"/>
          <w14:ligatures w14:val="standardContextual"/>
        </w:rPr>
        <w:t>Culturally specific identity used by some Indigenous people, incorporating male and female spirits.</w:t>
      </w:r>
    </w:p>
    <w:p w14:paraId="3F9C047E" w14:textId="77777777" w:rsidR="005C3BF5" w:rsidRDefault="005C3BF5" w:rsidP="00651DF8">
      <w:pPr>
        <w:autoSpaceDE w:val="0"/>
        <w:autoSpaceDN w:val="0"/>
        <w:adjustRightInd w:val="0"/>
        <w:spacing w:line="360" w:lineRule="auto"/>
        <w:rPr>
          <w:rFonts w:eastAsiaTheme="minorHAnsi"/>
          <w:lang w:val="en-US" w:eastAsia="en-US"/>
          <w14:ligatures w14:val="standardContextual"/>
        </w:rPr>
      </w:pPr>
      <w:r w:rsidRPr="00651DF8">
        <w:rPr>
          <w:rFonts w:eastAsiaTheme="minorHAnsi"/>
          <w:color w:val="4472C4" w:themeColor="accent1"/>
          <w:lang w:val="en-US" w:eastAsia="en-US"/>
          <w14:ligatures w14:val="standardContextual"/>
        </w:rPr>
        <w:t xml:space="preserve">Unconscious bias: </w:t>
      </w:r>
      <w:r w:rsidRPr="00651DF8">
        <w:rPr>
          <w:rFonts w:eastAsiaTheme="minorHAnsi"/>
          <w:lang w:val="en-US" w:eastAsia="en-US"/>
          <w14:ligatures w14:val="standardContextual"/>
        </w:rPr>
        <w:t>Implicit attitudes or stereotypes influencing decisions without intention.</w:t>
      </w:r>
    </w:p>
    <w:p w14:paraId="4A9B49FA" w14:textId="6F479D0F" w:rsidR="0033080D" w:rsidRPr="00651DF8" w:rsidRDefault="0033080D" w:rsidP="0033080D">
      <w:pPr>
        <w:autoSpaceDE w:val="0"/>
        <w:autoSpaceDN w:val="0"/>
        <w:adjustRightInd w:val="0"/>
        <w:spacing w:line="360" w:lineRule="auto"/>
        <w:rPr>
          <w:rFonts w:eastAsiaTheme="minorHAnsi"/>
          <w:lang w:val="en-US" w:eastAsia="en-US"/>
          <w14:ligatures w14:val="standardContextual"/>
        </w:rPr>
      </w:pPr>
      <w:r w:rsidRPr="0033080D">
        <w:rPr>
          <w:rFonts w:eastAsiaTheme="minorHAnsi"/>
          <w:color w:val="4472C4" w:themeColor="accent1"/>
          <w:lang w:val="en-US" w:eastAsia="en-US"/>
          <w14:ligatures w14:val="standardContextual"/>
        </w:rPr>
        <w:t xml:space="preserve">Underrepresented minority (URM): </w:t>
      </w:r>
      <w:r w:rsidRPr="0033080D">
        <w:rPr>
          <w:rFonts w:eastAsiaTheme="minorHAnsi"/>
          <w:lang w:val="en-US" w:eastAsia="en-US"/>
          <w14:ligatures w14:val="standardContextual"/>
        </w:rPr>
        <w:t>Underrepresented minority refers to a group of people who are not adequately represented in a particular context, often due to factors such as race, ethnicity, gender, or disability.</w:t>
      </w:r>
    </w:p>
    <w:p w14:paraId="5AA84E1B" w14:textId="5F651E87" w:rsidR="005C3BF5" w:rsidRPr="00651DF8" w:rsidRDefault="005C3BF5" w:rsidP="00651DF8">
      <w:pPr>
        <w:spacing w:before="240" w:after="240"/>
        <w:rPr>
          <w:color w:val="4472C4" w:themeColor="accent1"/>
        </w:rPr>
      </w:pPr>
      <w:r w:rsidRPr="00651DF8">
        <w:rPr>
          <w:rFonts w:eastAsiaTheme="minorHAnsi"/>
          <w:color w:val="4472C4" w:themeColor="accent1"/>
          <w:lang w:val="en-US" w:eastAsia="en-US"/>
          <w14:ligatures w14:val="standardContextual"/>
        </w:rPr>
        <w:t>Avoid Being Patronizing: Using respectful language, avoiding terms like "physically challenged" or "special."</w:t>
      </w:r>
    </w:p>
    <w:p w14:paraId="06FDCE98" w14:textId="77777777" w:rsidR="00533DD3" w:rsidRDefault="00533DD3" w:rsidP="00651DF8">
      <w:pPr>
        <w:autoSpaceDE w:val="0"/>
        <w:autoSpaceDN w:val="0"/>
        <w:adjustRightInd w:val="0"/>
        <w:spacing w:line="240" w:lineRule="auto"/>
        <w:rPr>
          <w:color w:val="4472C4" w:themeColor="accent1"/>
          <w:lang w:val="en-US"/>
        </w:rPr>
      </w:pPr>
    </w:p>
    <w:p w14:paraId="2B40DE39" w14:textId="77777777" w:rsidR="0033080D" w:rsidRDefault="0033080D" w:rsidP="00651DF8">
      <w:pPr>
        <w:autoSpaceDE w:val="0"/>
        <w:autoSpaceDN w:val="0"/>
        <w:adjustRightInd w:val="0"/>
        <w:spacing w:line="240" w:lineRule="auto"/>
        <w:rPr>
          <w:color w:val="4472C4" w:themeColor="accent1"/>
          <w:lang w:val="en-US"/>
        </w:rPr>
      </w:pPr>
    </w:p>
    <w:p w14:paraId="45584E63" w14:textId="77777777" w:rsidR="0033080D" w:rsidRDefault="0033080D" w:rsidP="00651DF8">
      <w:pPr>
        <w:autoSpaceDE w:val="0"/>
        <w:autoSpaceDN w:val="0"/>
        <w:adjustRightInd w:val="0"/>
        <w:spacing w:line="240" w:lineRule="auto"/>
        <w:rPr>
          <w:color w:val="4472C4" w:themeColor="accent1"/>
          <w:lang w:val="en-US"/>
        </w:rPr>
      </w:pPr>
    </w:p>
    <w:p w14:paraId="63A71DF5" w14:textId="77777777" w:rsidR="0033080D" w:rsidRDefault="0033080D" w:rsidP="00651DF8">
      <w:pPr>
        <w:autoSpaceDE w:val="0"/>
        <w:autoSpaceDN w:val="0"/>
        <w:adjustRightInd w:val="0"/>
        <w:spacing w:line="240" w:lineRule="auto"/>
        <w:rPr>
          <w:color w:val="4472C4" w:themeColor="accent1"/>
          <w:lang w:val="en-US"/>
        </w:rPr>
      </w:pPr>
    </w:p>
    <w:p w14:paraId="71407A64" w14:textId="77777777" w:rsidR="0033080D" w:rsidRDefault="0033080D" w:rsidP="00651DF8">
      <w:pPr>
        <w:autoSpaceDE w:val="0"/>
        <w:autoSpaceDN w:val="0"/>
        <w:adjustRightInd w:val="0"/>
        <w:spacing w:line="240" w:lineRule="auto"/>
        <w:rPr>
          <w:color w:val="4472C4" w:themeColor="accent1"/>
          <w:lang w:val="en-US"/>
        </w:rPr>
      </w:pPr>
    </w:p>
    <w:p w14:paraId="34AC45A4" w14:textId="77777777" w:rsidR="0033080D" w:rsidRDefault="0033080D" w:rsidP="00651DF8">
      <w:pPr>
        <w:autoSpaceDE w:val="0"/>
        <w:autoSpaceDN w:val="0"/>
        <w:adjustRightInd w:val="0"/>
        <w:spacing w:line="240" w:lineRule="auto"/>
        <w:rPr>
          <w:color w:val="4472C4" w:themeColor="accent1"/>
          <w:lang w:val="en-US"/>
        </w:rPr>
      </w:pPr>
    </w:p>
    <w:p w14:paraId="09A3D13B" w14:textId="77777777" w:rsidR="0033080D" w:rsidRDefault="0033080D" w:rsidP="00651DF8">
      <w:pPr>
        <w:autoSpaceDE w:val="0"/>
        <w:autoSpaceDN w:val="0"/>
        <w:adjustRightInd w:val="0"/>
        <w:spacing w:line="240" w:lineRule="auto"/>
        <w:rPr>
          <w:color w:val="4472C4" w:themeColor="accent1"/>
          <w:lang w:val="en-US"/>
        </w:rPr>
      </w:pPr>
    </w:p>
    <w:p w14:paraId="1587E189" w14:textId="77777777" w:rsidR="0033080D" w:rsidRDefault="0033080D" w:rsidP="00651DF8">
      <w:pPr>
        <w:autoSpaceDE w:val="0"/>
        <w:autoSpaceDN w:val="0"/>
        <w:adjustRightInd w:val="0"/>
        <w:spacing w:line="240" w:lineRule="auto"/>
        <w:rPr>
          <w:color w:val="4472C4" w:themeColor="accent1"/>
          <w:lang w:val="en-US"/>
        </w:rPr>
      </w:pPr>
    </w:p>
    <w:p w14:paraId="7F74BB00" w14:textId="77777777" w:rsidR="0033080D" w:rsidRDefault="0033080D" w:rsidP="00651DF8">
      <w:pPr>
        <w:autoSpaceDE w:val="0"/>
        <w:autoSpaceDN w:val="0"/>
        <w:adjustRightInd w:val="0"/>
        <w:spacing w:line="240" w:lineRule="auto"/>
        <w:rPr>
          <w:color w:val="4472C4" w:themeColor="accent1"/>
          <w:lang w:val="en-US"/>
        </w:rPr>
      </w:pPr>
    </w:p>
    <w:p w14:paraId="213BBE62" w14:textId="77777777" w:rsidR="0033080D" w:rsidRDefault="0033080D" w:rsidP="00651DF8">
      <w:pPr>
        <w:autoSpaceDE w:val="0"/>
        <w:autoSpaceDN w:val="0"/>
        <w:adjustRightInd w:val="0"/>
        <w:spacing w:line="240" w:lineRule="auto"/>
        <w:rPr>
          <w:color w:val="4472C4" w:themeColor="accent1"/>
          <w:lang w:val="en-US"/>
        </w:rPr>
      </w:pPr>
    </w:p>
    <w:p w14:paraId="7E7C99DB" w14:textId="77777777" w:rsidR="0033080D" w:rsidRPr="00651DF8" w:rsidRDefault="0033080D" w:rsidP="00651DF8">
      <w:pPr>
        <w:autoSpaceDE w:val="0"/>
        <w:autoSpaceDN w:val="0"/>
        <w:adjustRightInd w:val="0"/>
        <w:spacing w:line="240" w:lineRule="auto"/>
        <w:rPr>
          <w:color w:val="4472C4" w:themeColor="accent1"/>
          <w:lang w:val="en-US"/>
        </w:rPr>
      </w:pPr>
    </w:p>
    <w:p w14:paraId="34B4A2FF" w14:textId="40A5D9DC"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Section 2: Establishing an Equity, Diversity, and Inclusion Committee</w:t>
      </w:r>
    </w:p>
    <w:p w14:paraId="03AB7A41" w14:textId="77777777" w:rsidR="00533DD3" w:rsidRPr="00651DF8" w:rsidRDefault="00533DD3" w:rsidP="00651DF8">
      <w:pPr>
        <w:rPr>
          <w:color w:val="4472C4" w:themeColor="accent1"/>
          <w:lang w:val="en-US"/>
        </w:rPr>
      </w:pPr>
    </w:p>
    <w:p w14:paraId="05EE9B40" w14:textId="231FDD93" w:rsidR="005C3BF5" w:rsidRPr="002755E4" w:rsidRDefault="00533DD3" w:rsidP="00651DF8">
      <w:pPr>
        <w:rPr>
          <w:b/>
          <w:bCs/>
          <w:color w:val="4472C4" w:themeColor="accent1"/>
          <w:vertAlign w:val="superscript"/>
          <w:lang w:val="en-US"/>
        </w:rPr>
      </w:pPr>
      <w:r w:rsidRPr="002755E4">
        <w:rPr>
          <w:b/>
          <w:bCs/>
          <w:color w:val="4472C4" w:themeColor="accent1"/>
          <w:lang w:val="en-US"/>
        </w:rPr>
        <w:t>Introduction</w:t>
      </w:r>
      <w:r w:rsidR="00AB44B2" w:rsidRPr="002755E4">
        <w:rPr>
          <w:b/>
          <w:bCs/>
          <w:color w:val="4472C4" w:themeColor="accent1"/>
          <w:vertAlign w:val="superscript"/>
          <w:lang w:val="en-US"/>
        </w:rPr>
        <w:t>3,4,5</w:t>
      </w:r>
    </w:p>
    <w:p w14:paraId="22CF8E5F" w14:textId="77777777" w:rsidR="00533DD3" w:rsidRPr="00651DF8" w:rsidRDefault="00533DD3" w:rsidP="00651DF8">
      <w:pPr>
        <w:autoSpaceDE w:val="0"/>
        <w:autoSpaceDN w:val="0"/>
        <w:adjustRightInd w:val="0"/>
        <w:spacing w:line="240" w:lineRule="auto"/>
        <w:rPr>
          <w:lang w:val="en-US"/>
        </w:rPr>
      </w:pPr>
    </w:p>
    <w:p w14:paraId="6FAFF4EF" w14:textId="276192E7" w:rsidR="002755E4" w:rsidRPr="00297030" w:rsidRDefault="005C3BF5" w:rsidP="00651DF8">
      <w:pPr>
        <w:autoSpaceDE w:val="0"/>
        <w:autoSpaceDN w:val="0"/>
        <w:adjustRightInd w:val="0"/>
        <w:spacing w:line="240" w:lineRule="auto"/>
        <w:rPr>
          <w:lang w:val="en-US"/>
        </w:rPr>
      </w:pPr>
      <w:r w:rsidRPr="00651DF8">
        <w:rPr>
          <w:lang w:val="en-US"/>
        </w:rPr>
        <w:t>This section provides guidance on forming and enhancing EDI committees in Canadian Radiology departments. You can refer to existing EDI guidelines, like the CAR Diversity Statement and CMA policies for assistance. An EDI committee should have a clear scope and mandate tailored to meet local needs.</w:t>
      </w:r>
      <w:r w:rsidR="00533DD3" w:rsidRPr="00651DF8">
        <w:rPr>
          <w:lang w:val="en-US"/>
        </w:rPr>
        <w:t xml:space="preserve"> </w:t>
      </w:r>
      <w:r w:rsidRPr="00651DF8">
        <w:rPr>
          <w:lang w:val="en-US"/>
        </w:rPr>
        <w:t>EDI Committees consist of diverse individuals committed to advancing equity, diversity, and inclusion within their units. These committees can either be permanent or temporary, focusing on strategic guidance, implementation of initiatives, or a hybrid of both.</w:t>
      </w:r>
      <w:r w:rsidR="001902C9" w:rsidRPr="00651DF8">
        <w:rPr>
          <w:vertAlign w:val="superscript"/>
          <w:lang w:val="en-US"/>
        </w:rPr>
        <w:t>2</w:t>
      </w:r>
    </w:p>
    <w:p w14:paraId="5AADD23E" w14:textId="77777777" w:rsidR="002755E4" w:rsidRDefault="002755E4" w:rsidP="00651DF8">
      <w:pPr>
        <w:autoSpaceDE w:val="0"/>
        <w:autoSpaceDN w:val="0"/>
        <w:adjustRightInd w:val="0"/>
        <w:spacing w:line="240" w:lineRule="auto"/>
        <w:rPr>
          <w:b/>
          <w:bCs/>
          <w:color w:val="4472C4" w:themeColor="accent1"/>
          <w:lang w:val="en-US"/>
        </w:rPr>
      </w:pPr>
    </w:p>
    <w:p w14:paraId="7BD7D2EF" w14:textId="4C545781"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Establishing Context and Purpose</w:t>
      </w:r>
    </w:p>
    <w:p w14:paraId="4F900353" w14:textId="77777777" w:rsidR="00533DD3" w:rsidRPr="002755E4" w:rsidRDefault="00533DD3" w:rsidP="00651DF8">
      <w:pPr>
        <w:autoSpaceDE w:val="0"/>
        <w:autoSpaceDN w:val="0"/>
        <w:adjustRightInd w:val="0"/>
        <w:spacing w:line="240" w:lineRule="auto"/>
        <w:rPr>
          <w:b/>
          <w:bCs/>
          <w:lang w:val="en-US"/>
        </w:rPr>
      </w:pPr>
    </w:p>
    <w:p w14:paraId="21C40D78" w14:textId="77777777" w:rsidR="005C3BF5" w:rsidRPr="00651DF8" w:rsidRDefault="005C3BF5" w:rsidP="00651DF8">
      <w:pPr>
        <w:autoSpaceDE w:val="0"/>
        <w:autoSpaceDN w:val="0"/>
        <w:adjustRightInd w:val="0"/>
        <w:spacing w:line="240" w:lineRule="auto"/>
        <w:rPr>
          <w:lang w:val="en-US"/>
        </w:rPr>
      </w:pPr>
      <w:r w:rsidRPr="00651DF8">
        <w:rPr>
          <w:lang w:val="en-US"/>
        </w:rPr>
        <w:t>Before forming an EDI committee, consider what equity, diversity, and inclusion look like in your workplace, the areas you could address, how to support existing initiatives, and whether there's openness to EDI initiatives.</w:t>
      </w:r>
    </w:p>
    <w:p w14:paraId="1D92FFE8" w14:textId="77777777" w:rsidR="00C36618" w:rsidRPr="00651DF8" w:rsidRDefault="00C36618" w:rsidP="00651DF8">
      <w:pPr>
        <w:autoSpaceDE w:val="0"/>
        <w:autoSpaceDN w:val="0"/>
        <w:adjustRightInd w:val="0"/>
        <w:spacing w:line="240" w:lineRule="auto"/>
        <w:rPr>
          <w:lang w:val="en-US"/>
        </w:rPr>
      </w:pPr>
    </w:p>
    <w:p w14:paraId="79457029" w14:textId="3D4A2CA6"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Suggestions for EDI Committee Scope and Mandate</w:t>
      </w:r>
    </w:p>
    <w:p w14:paraId="081E0660" w14:textId="77777777" w:rsidR="00C36618" w:rsidRPr="00651DF8" w:rsidRDefault="00C36618" w:rsidP="00651DF8">
      <w:pPr>
        <w:autoSpaceDE w:val="0"/>
        <w:autoSpaceDN w:val="0"/>
        <w:adjustRightInd w:val="0"/>
        <w:spacing w:line="240" w:lineRule="auto"/>
        <w:rPr>
          <w:lang w:val="en-US"/>
        </w:rPr>
      </w:pPr>
    </w:p>
    <w:p w14:paraId="77ECBE3E" w14:textId="77F2E2B1" w:rsidR="005C3BF5" w:rsidRPr="00651DF8" w:rsidRDefault="005C3BF5" w:rsidP="00651DF8">
      <w:pPr>
        <w:autoSpaceDE w:val="0"/>
        <w:autoSpaceDN w:val="0"/>
        <w:adjustRightInd w:val="0"/>
        <w:spacing w:line="240" w:lineRule="auto"/>
        <w:rPr>
          <w:lang w:val="en-US"/>
        </w:rPr>
      </w:pPr>
      <w:r w:rsidRPr="00651DF8">
        <w:rPr>
          <w:lang w:val="en-US"/>
        </w:rPr>
        <w:t>EDI committees should break down organizational barriers, promote visibility for marginalized members, consider EDI implications in decision-making, help in strategic planning, provide support for EDI tasks, revise policies, collect diversity data, initiate educational programs, address discrimination and human rights concerns, and enhance EDI skills.</w:t>
      </w:r>
    </w:p>
    <w:p w14:paraId="3D64AC38" w14:textId="77777777" w:rsidR="00533DD3" w:rsidRPr="00651DF8" w:rsidRDefault="00533DD3" w:rsidP="00651DF8">
      <w:pPr>
        <w:autoSpaceDE w:val="0"/>
        <w:autoSpaceDN w:val="0"/>
        <w:adjustRightInd w:val="0"/>
        <w:spacing w:line="240" w:lineRule="auto"/>
        <w:rPr>
          <w:lang w:val="en-US"/>
        </w:rPr>
      </w:pPr>
    </w:p>
    <w:p w14:paraId="70E3E9AA" w14:textId="7A476BB8" w:rsidR="005C3BF5" w:rsidRPr="002755E4" w:rsidRDefault="005C3BF5" w:rsidP="002755E4">
      <w:pPr>
        <w:autoSpaceDE w:val="0"/>
        <w:autoSpaceDN w:val="0"/>
        <w:adjustRightInd w:val="0"/>
        <w:spacing w:line="240" w:lineRule="auto"/>
        <w:rPr>
          <w:color w:val="4472C4" w:themeColor="accent1"/>
          <w:lang w:val="en-US"/>
        </w:rPr>
        <w:sectPr w:rsidR="005C3BF5" w:rsidRPr="002755E4">
          <w:pgSz w:w="12240" w:h="15840"/>
          <w:pgMar w:top="1440" w:right="1440" w:bottom="1440" w:left="1440" w:header="720" w:footer="720" w:gutter="0"/>
          <w:pgNumType w:start="1"/>
          <w:cols w:space="720"/>
        </w:sectPr>
      </w:pPr>
      <w:r w:rsidRPr="002755E4">
        <w:rPr>
          <w:b/>
          <w:bCs/>
          <w:color w:val="4472C4" w:themeColor="accent1"/>
          <w:lang w:val="en-US"/>
        </w:rPr>
        <w:t>Effective Practices for EDI Committees</w:t>
      </w:r>
      <w:r w:rsidR="002755E4">
        <w:rPr>
          <w:color w:val="4472C4" w:themeColor="accent1"/>
          <w:lang w:val="en-US"/>
        </w:rPr>
        <w:br/>
      </w:r>
      <w:r w:rsidR="002755E4">
        <w:rPr>
          <w:color w:val="4472C4" w:themeColor="accent1"/>
          <w:lang w:val="en-US"/>
        </w:rPr>
        <w:br/>
      </w:r>
      <w:r w:rsidRPr="00651DF8">
        <w:rPr>
          <w:lang w:val="en-US"/>
        </w:rPr>
        <w:t>Explore past EDI initiatives, garner leadership support, maintain flexibility and adaptability to changes, consider the timing of the committee's launch, and build partnerships across various levels in your organization.</w:t>
      </w:r>
    </w:p>
    <w:p w14:paraId="6949CA02"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lastRenderedPageBreak/>
        <w:t>Creating the EDI Committee</w:t>
      </w:r>
    </w:p>
    <w:p w14:paraId="0EF1C4C3" w14:textId="77777777" w:rsidR="00533DD3" w:rsidRPr="00651DF8" w:rsidRDefault="00533DD3" w:rsidP="00651DF8">
      <w:pPr>
        <w:autoSpaceDE w:val="0"/>
        <w:autoSpaceDN w:val="0"/>
        <w:adjustRightInd w:val="0"/>
        <w:spacing w:line="240" w:lineRule="auto"/>
        <w:rPr>
          <w:color w:val="4472C4" w:themeColor="accent1"/>
          <w:lang w:val="en-US"/>
        </w:rPr>
      </w:pPr>
    </w:p>
    <w:p w14:paraId="4ED7A171"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Selection of Committee Members</w:t>
      </w:r>
    </w:p>
    <w:p w14:paraId="1FFE5746" w14:textId="77777777" w:rsidR="00533DD3" w:rsidRPr="00651DF8" w:rsidRDefault="00533DD3" w:rsidP="00651DF8">
      <w:pPr>
        <w:autoSpaceDE w:val="0"/>
        <w:autoSpaceDN w:val="0"/>
        <w:adjustRightInd w:val="0"/>
        <w:spacing w:line="240" w:lineRule="auto"/>
        <w:rPr>
          <w:color w:val="4472C4" w:themeColor="accent1"/>
          <w:lang w:val="en-US"/>
        </w:rPr>
      </w:pPr>
    </w:p>
    <w:p w14:paraId="41594969" w14:textId="77777777" w:rsidR="005C3BF5" w:rsidRPr="00651DF8" w:rsidRDefault="005C3BF5" w:rsidP="00651DF8">
      <w:pPr>
        <w:autoSpaceDE w:val="0"/>
        <w:autoSpaceDN w:val="0"/>
        <w:adjustRightInd w:val="0"/>
        <w:spacing w:line="240" w:lineRule="auto"/>
        <w:rPr>
          <w:lang w:val="en-US"/>
        </w:rPr>
      </w:pPr>
      <w:r w:rsidRPr="00651DF8">
        <w:rPr>
          <w:lang w:val="en-US"/>
        </w:rPr>
        <w:t>An EDI Committee should have members possessing qualities like passion, leadership, and an inclusive mindset. Ensure the committee represents diversity in race, ethnicity, gender, and other categories. The composition should allow for a variety of perspectives and expertise.</w:t>
      </w:r>
    </w:p>
    <w:p w14:paraId="7E1E4E7C" w14:textId="77777777" w:rsidR="00533DD3" w:rsidRPr="00651DF8" w:rsidRDefault="00533DD3" w:rsidP="00651DF8">
      <w:pPr>
        <w:autoSpaceDE w:val="0"/>
        <w:autoSpaceDN w:val="0"/>
        <w:adjustRightInd w:val="0"/>
        <w:spacing w:line="240" w:lineRule="auto"/>
        <w:rPr>
          <w:lang w:val="en-US"/>
        </w:rPr>
      </w:pPr>
    </w:p>
    <w:p w14:paraId="1962276D"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Size of the Committee</w:t>
      </w:r>
    </w:p>
    <w:p w14:paraId="64E8F9A8" w14:textId="77777777" w:rsidR="00533DD3" w:rsidRPr="00651DF8" w:rsidRDefault="00533DD3" w:rsidP="00651DF8">
      <w:pPr>
        <w:autoSpaceDE w:val="0"/>
        <w:autoSpaceDN w:val="0"/>
        <w:adjustRightInd w:val="0"/>
        <w:spacing w:line="240" w:lineRule="auto"/>
        <w:rPr>
          <w:color w:val="4472C4" w:themeColor="accent1"/>
          <w:lang w:val="en-US"/>
        </w:rPr>
      </w:pPr>
    </w:p>
    <w:p w14:paraId="658F31C0" w14:textId="77777777" w:rsidR="005C3BF5" w:rsidRPr="00651DF8" w:rsidRDefault="005C3BF5" w:rsidP="00651DF8">
      <w:pPr>
        <w:autoSpaceDE w:val="0"/>
        <w:autoSpaceDN w:val="0"/>
        <w:adjustRightInd w:val="0"/>
        <w:spacing w:line="240" w:lineRule="auto"/>
        <w:rPr>
          <w:lang w:val="en-US"/>
        </w:rPr>
      </w:pPr>
      <w:r w:rsidRPr="00651DF8">
        <w:rPr>
          <w:lang w:val="en-US"/>
        </w:rPr>
        <w:t>The optimal committee size, as suggested by Leon &amp; Williams (2016), is between 10 and 15 members, which can vary depending on the unit size and ease of facilitated discussion. All interested individuals can be considered for participation.</w:t>
      </w:r>
    </w:p>
    <w:p w14:paraId="39A20F84" w14:textId="77777777" w:rsidR="00533DD3" w:rsidRPr="002755E4" w:rsidRDefault="00533DD3" w:rsidP="00651DF8">
      <w:pPr>
        <w:autoSpaceDE w:val="0"/>
        <w:autoSpaceDN w:val="0"/>
        <w:adjustRightInd w:val="0"/>
        <w:spacing w:line="240" w:lineRule="auto"/>
        <w:rPr>
          <w:b/>
          <w:bCs/>
          <w:lang w:val="en-US"/>
        </w:rPr>
      </w:pPr>
    </w:p>
    <w:p w14:paraId="41747295"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Recruitment Strategy</w:t>
      </w:r>
    </w:p>
    <w:p w14:paraId="21C207BC" w14:textId="77777777" w:rsidR="00533DD3" w:rsidRPr="00651DF8" w:rsidRDefault="00533DD3" w:rsidP="00651DF8">
      <w:pPr>
        <w:autoSpaceDE w:val="0"/>
        <w:autoSpaceDN w:val="0"/>
        <w:adjustRightInd w:val="0"/>
        <w:spacing w:line="240" w:lineRule="auto"/>
        <w:rPr>
          <w:color w:val="4472C4" w:themeColor="accent1"/>
          <w:lang w:val="en-US"/>
        </w:rPr>
      </w:pPr>
    </w:p>
    <w:p w14:paraId="2B5CA42F" w14:textId="77777777" w:rsidR="005C3BF5" w:rsidRPr="00651DF8" w:rsidRDefault="005C3BF5" w:rsidP="00651DF8">
      <w:pPr>
        <w:autoSpaceDE w:val="0"/>
        <w:autoSpaceDN w:val="0"/>
        <w:adjustRightInd w:val="0"/>
        <w:spacing w:line="240" w:lineRule="auto"/>
        <w:rPr>
          <w:lang w:val="en-US"/>
        </w:rPr>
      </w:pPr>
      <w:r w:rsidRPr="00651DF8">
        <w:rPr>
          <w:lang w:val="en-US"/>
        </w:rPr>
        <w:t>Recruitment can be achieved through advertisements, peer nominations, self-nominations, identifying proactive individuals, or promoting it in e-newsletters.</w:t>
      </w:r>
    </w:p>
    <w:p w14:paraId="7C898A20" w14:textId="77777777" w:rsidR="00C36618" w:rsidRPr="002755E4" w:rsidRDefault="00C36618" w:rsidP="00651DF8">
      <w:pPr>
        <w:autoSpaceDE w:val="0"/>
        <w:autoSpaceDN w:val="0"/>
        <w:adjustRightInd w:val="0"/>
        <w:spacing w:line="240" w:lineRule="auto"/>
        <w:rPr>
          <w:b/>
          <w:bCs/>
          <w:lang w:val="en-US"/>
        </w:rPr>
      </w:pPr>
    </w:p>
    <w:p w14:paraId="1C1361B0"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Selection Process Considerations</w:t>
      </w:r>
    </w:p>
    <w:p w14:paraId="5A632C32" w14:textId="77777777" w:rsidR="00C36618" w:rsidRPr="00651DF8" w:rsidRDefault="00C36618" w:rsidP="00651DF8">
      <w:pPr>
        <w:autoSpaceDE w:val="0"/>
        <w:autoSpaceDN w:val="0"/>
        <w:adjustRightInd w:val="0"/>
        <w:spacing w:line="240" w:lineRule="auto"/>
        <w:rPr>
          <w:color w:val="4472C4" w:themeColor="accent1"/>
          <w:lang w:val="en-US"/>
        </w:rPr>
      </w:pPr>
    </w:p>
    <w:p w14:paraId="2E9762C6" w14:textId="77777777" w:rsidR="005C3BF5" w:rsidRPr="00651DF8" w:rsidRDefault="005C3BF5" w:rsidP="00651DF8">
      <w:pPr>
        <w:autoSpaceDE w:val="0"/>
        <w:autoSpaceDN w:val="0"/>
        <w:adjustRightInd w:val="0"/>
        <w:spacing w:line="240" w:lineRule="auto"/>
        <w:rPr>
          <w:lang w:val="en-US"/>
        </w:rPr>
      </w:pPr>
      <w:r w:rsidRPr="00651DF8">
        <w:rPr>
          <w:lang w:val="en-US"/>
        </w:rPr>
        <w:t>Consider factors such as member accountability, committee budget, reporting requirements, member roles, meeting frequency (preferably quarterly), and time commitment.</w:t>
      </w:r>
    </w:p>
    <w:p w14:paraId="0457F754" w14:textId="77777777" w:rsidR="00533DD3" w:rsidRPr="00651DF8" w:rsidRDefault="00533DD3" w:rsidP="00651DF8">
      <w:pPr>
        <w:autoSpaceDE w:val="0"/>
        <w:autoSpaceDN w:val="0"/>
        <w:adjustRightInd w:val="0"/>
        <w:spacing w:line="240" w:lineRule="auto"/>
        <w:rPr>
          <w:lang w:val="en-US"/>
        </w:rPr>
      </w:pPr>
    </w:p>
    <w:p w14:paraId="00B50480"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Chair of the Committee</w:t>
      </w:r>
    </w:p>
    <w:p w14:paraId="584B0E71" w14:textId="77777777" w:rsidR="00533DD3" w:rsidRPr="00651DF8" w:rsidRDefault="00533DD3" w:rsidP="00651DF8">
      <w:pPr>
        <w:autoSpaceDE w:val="0"/>
        <w:autoSpaceDN w:val="0"/>
        <w:adjustRightInd w:val="0"/>
        <w:spacing w:line="240" w:lineRule="auto"/>
        <w:rPr>
          <w:lang w:val="en-US"/>
        </w:rPr>
      </w:pPr>
    </w:p>
    <w:p w14:paraId="3B7A4950" w14:textId="77777777" w:rsidR="005C3BF5" w:rsidRPr="00651DF8" w:rsidRDefault="005C3BF5" w:rsidP="00651DF8">
      <w:pPr>
        <w:autoSpaceDE w:val="0"/>
        <w:autoSpaceDN w:val="0"/>
        <w:adjustRightInd w:val="0"/>
        <w:spacing w:line="240" w:lineRule="auto"/>
        <w:rPr>
          <w:lang w:val="en-US"/>
        </w:rPr>
      </w:pPr>
      <w:r w:rsidRPr="00651DF8">
        <w:rPr>
          <w:lang w:val="en-US"/>
        </w:rPr>
        <w:t>Select an appropriate Chair for the committee.</w:t>
      </w:r>
    </w:p>
    <w:p w14:paraId="134FF053" w14:textId="77777777" w:rsidR="00533DD3" w:rsidRPr="00651DF8" w:rsidRDefault="00533DD3" w:rsidP="00651DF8">
      <w:pPr>
        <w:autoSpaceDE w:val="0"/>
        <w:autoSpaceDN w:val="0"/>
        <w:adjustRightInd w:val="0"/>
        <w:spacing w:line="240" w:lineRule="auto"/>
        <w:rPr>
          <w:color w:val="4472C4" w:themeColor="accent1"/>
          <w:lang w:val="en-US"/>
        </w:rPr>
      </w:pPr>
    </w:p>
    <w:p w14:paraId="5D5B5F59"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Communication Strategy Development</w:t>
      </w:r>
    </w:p>
    <w:p w14:paraId="6E3244B9" w14:textId="77777777" w:rsidR="00533DD3" w:rsidRPr="00651DF8" w:rsidRDefault="00533DD3" w:rsidP="00651DF8">
      <w:pPr>
        <w:autoSpaceDE w:val="0"/>
        <w:autoSpaceDN w:val="0"/>
        <w:adjustRightInd w:val="0"/>
        <w:spacing w:line="240" w:lineRule="auto"/>
        <w:rPr>
          <w:lang w:val="en-US"/>
        </w:rPr>
      </w:pPr>
    </w:p>
    <w:p w14:paraId="1565C41C" w14:textId="77777777" w:rsidR="005C3BF5" w:rsidRPr="00651DF8" w:rsidRDefault="005C3BF5" w:rsidP="00651DF8">
      <w:pPr>
        <w:autoSpaceDE w:val="0"/>
        <w:autoSpaceDN w:val="0"/>
        <w:adjustRightInd w:val="0"/>
        <w:spacing w:line="240" w:lineRule="auto"/>
        <w:rPr>
          <w:lang w:val="en-US"/>
        </w:rPr>
      </w:pPr>
      <w:r w:rsidRPr="00651DF8">
        <w:rPr>
          <w:lang w:val="en-US"/>
        </w:rPr>
        <w:t>Establish a strategy that identifies key stakeholders and messages, provides for stakeholder feedback, outlines reporting procedures, and shares regular updates and progress reports.</w:t>
      </w:r>
    </w:p>
    <w:p w14:paraId="622025DB" w14:textId="77777777" w:rsidR="00533DD3" w:rsidRPr="00651DF8" w:rsidRDefault="00533DD3" w:rsidP="00651DF8">
      <w:pPr>
        <w:autoSpaceDE w:val="0"/>
        <w:autoSpaceDN w:val="0"/>
        <w:adjustRightInd w:val="0"/>
        <w:spacing w:line="240" w:lineRule="auto"/>
        <w:rPr>
          <w:color w:val="4472C4" w:themeColor="accent1"/>
          <w:lang w:val="en-US"/>
        </w:rPr>
      </w:pPr>
    </w:p>
    <w:p w14:paraId="7C21136D"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Committee Placement within the Unit/Department</w:t>
      </w:r>
    </w:p>
    <w:p w14:paraId="256C522A" w14:textId="77777777" w:rsidR="00533DD3" w:rsidRPr="00651DF8" w:rsidRDefault="00533DD3" w:rsidP="00651DF8">
      <w:pPr>
        <w:autoSpaceDE w:val="0"/>
        <w:autoSpaceDN w:val="0"/>
        <w:adjustRightInd w:val="0"/>
        <w:spacing w:line="240" w:lineRule="auto"/>
        <w:rPr>
          <w:lang w:val="en-US"/>
        </w:rPr>
      </w:pPr>
    </w:p>
    <w:p w14:paraId="67364DAF" w14:textId="22A509F3" w:rsidR="00C36618" w:rsidRPr="002755E4" w:rsidRDefault="005C3BF5" w:rsidP="00651DF8">
      <w:pPr>
        <w:autoSpaceDE w:val="0"/>
        <w:autoSpaceDN w:val="0"/>
        <w:adjustRightInd w:val="0"/>
        <w:spacing w:line="240" w:lineRule="auto"/>
        <w:rPr>
          <w:lang w:val="en-US"/>
        </w:rPr>
      </w:pPr>
      <w:r w:rsidRPr="00651DF8">
        <w:rPr>
          <w:lang w:val="en-US"/>
        </w:rPr>
        <w:t>Locate the committee strategically within your organizational structure to facilitate reporting and resourcing, and to increase commitment and accountability. The placement may depend on the committee's purpose, reporting lines, and accountability, and may need periodic reassessment.</w:t>
      </w:r>
    </w:p>
    <w:p w14:paraId="595CA783" w14:textId="77777777" w:rsidR="00C36618" w:rsidRPr="00651DF8" w:rsidRDefault="00C36618" w:rsidP="00651DF8">
      <w:pPr>
        <w:autoSpaceDE w:val="0"/>
        <w:autoSpaceDN w:val="0"/>
        <w:adjustRightInd w:val="0"/>
        <w:spacing w:line="240" w:lineRule="auto"/>
        <w:rPr>
          <w:color w:val="4472C4" w:themeColor="accent1"/>
          <w:lang w:val="en-US"/>
        </w:rPr>
      </w:pPr>
    </w:p>
    <w:p w14:paraId="5BC6E95C" w14:textId="06DF8B4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Decision-Making Authority and Process</w:t>
      </w:r>
    </w:p>
    <w:p w14:paraId="6A0CD3E0" w14:textId="3386CBE3" w:rsidR="005C3BF5" w:rsidRPr="00651DF8" w:rsidRDefault="005C3BF5" w:rsidP="00651DF8">
      <w:pPr>
        <w:spacing w:before="300" w:after="160"/>
        <w:rPr>
          <w:color w:val="4F81BD"/>
        </w:rPr>
      </w:pPr>
      <w:r w:rsidRPr="00651DF8">
        <w:rPr>
          <w:lang w:val="en-US"/>
        </w:rPr>
        <w:t xml:space="preserve">Ensure the committee </w:t>
      </w:r>
      <w:r w:rsidR="0033080D">
        <w:rPr>
          <w:rFonts w:ascii="Helvetica Neue" w:eastAsiaTheme="minorHAnsi" w:hAnsi="Helvetica Neue" w:cs="Helvetica Neue"/>
          <w:color w:val="000000"/>
          <w:sz w:val="26"/>
          <w:szCs w:val="26"/>
          <w:lang w:val="en-US" w:eastAsia="en-US"/>
          <w14:ligatures w14:val="standardContextual"/>
        </w:rPr>
        <w:t>is embedded into the organizational structure such that recommendations are likely to be seriously considered and likely to be implemented.</w:t>
      </w:r>
      <w:r w:rsidRPr="00651DF8">
        <w:rPr>
          <w:lang w:val="en-US"/>
        </w:rPr>
        <w:t xml:space="preserve"> While decisions made by the committee often need approval from an authoritative body, how these decisions are framed and implemented can affect the committee's effectiveness. The decision-making process should align with the committee's local definitions of EDI. Consider different approaches like consensus or voting,and be aware of power dynamics among committee members to ensure a safe space for all to express their views.</w:t>
      </w:r>
    </w:p>
    <w:p w14:paraId="0AE6DC80" w14:textId="77777777" w:rsidR="002755E4" w:rsidRDefault="002755E4" w:rsidP="00651DF8">
      <w:pPr>
        <w:autoSpaceDE w:val="0"/>
        <w:autoSpaceDN w:val="0"/>
        <w:adjustRightInd w:val="0"/>
        <w:spacing w:line="240" w:lineRule="auto"/>
        <w:rPr>
          <w:b/>
          <w:bCs/>
          <w:color w:val="4472C4" w:themeColor="accent1"/>
          <w:lang w:val="en-US"/>
        </w:rPr>
      </w:pPr>
    </w:p>
    <w:p w14:paraId="56B60C27" w14:textId="77777777" w:rsidR="002755E4" w:rsidRDefault="002755E4" w:rsidP="00651DF8">
      <w:pPr>
        <w:autoSpaceDE w:val="0"/>
        <w:autoSpaceDN w:val="0"/>
        <w:adjustRightInd w:val="0"/>
        <w:spacing w:line="240" w:lineRule="auto"/>
        <w:rPr>
          <w:b/>
          <w:bCs/>
          <w:color w:val="4472C4" w:themeColor="accent1"/>
          <w:lang w:val="en-US"/>
        </w:rPr>
      </w:pPr>
    </w:p>
    <w:p w14:paraId="09291E35" w14:textId="55A5DA5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Accountability</w:t>
      </w:r>
    </w:p>
    <w:p w14:paraId="4F0E4438" w14:textId="77777777" w:rsidR="00533DD3" w:rsidRPr="00651DF8" w:rsidRDefault="00533DD3" w:rsidP="00651DF8">
      <w:pPr>
        <w:autoSpaceDE w:val="0"/>
        <w:autoSpaceDN w:val="0"/>
        <w:adjustRightInd w:val="0"/>
        <w:spacing w:line="240" w:lineRule="auto"/>
        <w:rPr>
          <w:color w:val="4472C4" w:themeColor="accent1"/>
          <w:lang w:val="en-US"/>
        </w:rPr>
      </w:pPr>
    </w:p>
    <w:p w14:paraId="097884F7" w14:textId="77777777" w:rsidR="005C3BF5" w:rsidRPr="00651DF8" w:rsidRDefault="005C3BF5" w:rsidP="00651DF8">
      <w:pPr>
        <w:autoSpaceDE w:val="0"/>
        <w:autoSpaceDN w:val="0"/>
        <w:adjustRightInd w:val="0"/>
        <w:spacing w:line="240" w:lineRule="auto"/>
        <w:rPr>
          <w:lang w:val="en-US"/>
        </w:rPr>
      </w:pPr>
      <w:r w:rsidRPr="00651DF8">
        <w:rPr>
          <w:lang w:val="en-US"/>
        </w:rPr>
        <w:t>EDI Committee should maintain transparency and commitment. It needs mechanisms for accountability which differ depending on context. Key questions include:</w:t>
      </w:r>
    </w:p>
    <w:p w14:paraId="6F91A390"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Who does the committee report to and how?</w:t>
      </w:r>
    </w:p>
    <w:p w14:paraId="413CAF1E"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What existing accountability structures are used?</w:t>
      </w:r>
    </w:p>
    <w:p w14:paraId="5016E9A4"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How are results communicated beyond direct reporting relationships?</w:t>
      </w:r>
    </w:p>
    <w:p w14:paraId="1A0E06F5"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How will results be shared with the local Radiology community?</w:t>
      </w:r>
    </w:p>
    <w:p w14:paraId="272D9855"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What reports are required due to internal or external funding?</w:t>
      </w:r>
    </w:p>
    <w:p w14:paraId="1B39B89E"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How does the committee report to leadership and the department?</w:t>
      </w:r>
    </w:p>
    <w:p w14:paraId="106C40AC"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Are there interested parties for ongoing updates or annual reports?</w:t>
      </w:r>
    </w:p>
    <w:p w14:paraId="23F9AD99"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If limited by time, should a concise annual report template be developed?</w:t>
      </w:r>
    </w:p>
    <w:p w14:paraId="3C859961"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Are budgetary reports required if department funding is received?</w:t>
      </w:r>
    </w:p>
    <w:p w14:paraId="6C59ED0F" w14:textId="77777777" w:rsidR="005C3BF5" w:rsidRPr="00651DF8" w:rsidRDefault="005C3BF5" w:rsidP="00651DF8">
      <w:pPr>
        <w:numPr>
          <w:ilvl w:val="0"/>
          <w:numId w:val="1"/>
        </w:numPr>
        <w:autoSpaceDE w:val="0"/>
        <w:autoSpaceDN w:val="0"/>
        <w:adjustRightInd w:val="0"/>
        <w:spacing w:line="240" w:lineRule="auto"/>
        <w:ind w:left="0" w:firstLine="0"/>
        <w:rPr>
          <w:lang w:val="en-US"/>
        </w:rPr>
      </w:pPr>
      <w:r w:rsidRPr="00651DF8">
        <w:rPr>
          <w:lang w:val="en-US"/>
        </w:rPr>
        <w:t>How can committee hold leadership accountable for supporting strategic aims and recommendation implementation?</w:t>
      </w:r>
    </w:p>
    <w:p w14:paraId="6D97FB91" w14:textId="77777777" w:rsidR="00533DD3" w:rsidRPr="00651DF8" w:rsidRDefault="00533DD3" w:rsidP="00651DF8">
      <w:pPr>
        <w:autoSpaceDE w:val="0"/>
        <w:autoSpaceDN w:val="0"/>
        <w:adjustRightInd w:val="0"/>
        <w:spacing w:line="240" w:lineRule="auto"/>
        <w:rPr>
          <w:lang w:val="en-US"/>
        </w:rPr>
      </w:pPr>
    </w:p>
    <w:p w14:paraId="50E85BF3"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Membership Composition</w:t>
      </w:r>
    </w:p>
    <w:p w14:paraId="1FEF1DD2" w14:textId="77777777" w:rsidR="00533DD3" w:rsidRPr="00651DF8" w:rsidRDefault="00533DD3" w:rsidP="00651DF8">
      <w:pPr>
        <w:autoSpaceDE w:val="0"/>
        <w:autoSpaceDN w:val="0"/>
        <w:adjustRightInd w:val="0"/>
        <w:spacing w:line="240" w:lineRule="auto"/>
        <w:rPr>
          <w:lang w:val="en-US"/>
        </w:rPr>
      </w:pPr>
    </w:p>
    <w:p w14:paraId="7D1C4AB9" w14:textId="554893A3" w:rsidR="005C3BF5" w:rsidRPr="00651DF8" w:rsidRDefault="005C3BF5" w:rsidP="00651DF8">
      <w:pPr>
        <w:autoSpaceDE w:val="0"/>
        <w:autoSpaceDN w:val="0"/>
        <w:adjustRightInd w:val="0"/>
        <w:spacing w:line="240" w:lineRule="auto"/>
        <w:rPr>
          <w:lang w:val="en-US"/>
        </w:rPr>
      </w:pPr>
      <w:r w:rsidRPr="00651DF8">
        <w:rPr>
          <w:lang w:val="en-US"/>
        </w:rPr>
        <w:t xml:space="preserve">The committee should comprise diverse perspectives and expertise. Ideal size is </w:t>
      </w:r>
      <w:r w:rsidR="0033080D">
        <w:rPr>
          <w:lang w:val="en-US"/>
        </w:rPr>
        <w:t>5</w:t>
      </w:r>
      <w:r w:rsidRPr="00651DF8">
        <w:rPr>
          <w:lang w:val="en-US"/>
        </w:rPr>
        <w:t>-15 members. Aspects for determining membership:</w:t>
      </w:r>
    </w:p>
    <w:p w14:paraId="416B860E" w14:textId="77777777" w:rsidR="005C3BF5" w:rsidRPr="00651DF8" w:rsidRDefault="005C3BF5" w:rsidP="00651DF8">
      <w:pPr>
        <w:numPr>
          <w:ilvl w:val="0"/>
          <w:numId w:val="3"/>
        </w:numPr>
        <w:autoSpaceDE w:val="0"/>
        <w:autoSpaceDN w:val="0"/>
        <w:adjustRightInd w:val="0"/>
        <w:spacing w:line="240" w:lineRule="auto"/>
        <w:ind w:left="0" w:firstLine="0"/>
        <w:rPr>
          <w:lang w:val="en-US"/>
        </w:rPr>
      </w:pPr>
      <w:r w:rsidRPr="00651DF8">
        <w:rPr>
          <w:lang w:val="en-US"/>
        </w:rPr>
        <w:t>Representation, lived experience, expertise, or skills</w:t>
      </w:r>
    </w:p>
    <w:p w14:paraId="5502A1D3" w14:textId="77777777" w:rsidR="005C3BF5" w:rsidRPr="00651DF8" w:rsidRDefault="005C3BF5" w:rsidP="00651DF8">
      <w:pPr>
        <w:numPr>
          <w:ilvl w:val="0"/>
          <w:numId w:val="3"/>
        </w:numPr>
        <w:autoSpaceDE w:val="0"/>
        <w:autoSpaceDN w:val="0"/>
        <w:adjustRightInd w:val="0"/>
        <w:spacing w:line="240" w:lineRule="auto"/>
        <w:ind w:left="0" w:firstLine="0"/>
        <w:rPr>
          <w:lang w:val="en-US"/>
        </w:rPr>
      </w:pPr>
      <w:r w:rsidRPr="00651DF8">
        <w:rPr>
          <w:lang w:val="en-US"/>
        </w:rPr>
        <w:t>Inclusion of members with various backgrounds, including marginalized groups</w:t>
      </w:r>
    </w:p>
    <w:p w14:paraId="6106F437" w14:textId="60EF6D7B" w:rsidR="005C3BF5" w:rsidRPr="00651DF8" w:rsidRDefault="005C3BF5" w:rsidP="00651DF8">
      <w:pPr>
        <w:numPr>
          <w:ilvl w:val="0"/>
          <w:numId w:val="3"/>
        </w:numPr>
        <w:autoSpaceDE w:val="0"/>
        <w:autoSpaceDN w:val="0"/>
        <w:adjustRightInd w:val="0"/>
        <w:spacing w:line="240" w:lineRule="auto"/>
        <w:ind w:left="0" w:firstLine="0"/>
        <w:rPr>
          <w:lang w:val="en-US"/>
        </w:rPr>
      </w:pPr>
      <w:r w:rsidRPr="00651DF8">
        <w:rPr>
          <w:lang w:val="en-US"/>
        </w:rPr>
        <w:t>Ways to build capacity for those lacking EDI expertise, such as forming an auxiliary group for EDI learning</w:t>
      </w:r>
      <w:r w:rsidR="0033080D">
        <w:rPr>
          <w:lang w:val="en-US"/>
        </w:rPr>
        <w:t xml:space="preserve"> and taking online courses and other forms of EDI training</w:t>
      </w:r>
    </w:p>
    <w:p w14:paraId="23639512" w14:textId="77777777" w:rsidR="00533DD3" w:rsidRPr="00651DF8" w:rsidRDefault="00533DD3" w:rsidP="00651DF8">
      <w:pPr>
        <w:autoSpaceDE w:val="0"/>
        <w:autoSpaceDN w:val="0"/>
        <w:adjustRightInd w:val="0"/>
        <w:spacing w:line="240" w:lineRule="auto"/>
        <w:rPr>
          <w:lang w:val="en-US"/>
        </w:rPr>
      </w:pPr>
    </w:p>
    <w:p w14:paraId="62D3D6A4"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Recruitment Tactics</w:t>
      </w:r>
    </w:p>
    <w:p w14:paraId="34395C43" w14:textId="77777777" w:rsidR="00533DD3" w:rsidRPr="00651DF8" w:rsidRDefault="00533DD3" w:rsidP="00651DF8">
      <w:pPr>
        <w:autoSpaceDE w:val="0"/>
        <w:autoSpaceDN w:val="0"/>
        <w:adjustRightInd w:val="0"/>
        <w:spacing w:line="240" w:lineRule="auto"/>
        <w:rPr>
          <w:lang w:val="en-US"/>
        </w:rPr>
      </w:pPr>
    </w:p>
    <w:p w14:paraId="73DE4AA9" w14:textId="77777777" w:rsidR="005C3BF5" w:rsidRPr="00651DF8" w:rsidRDefault="005C3BF5" w:rsidP="00651DF8">
      <w:pPr>
        <w:autoSpaceDE w:val="0"/>
        <w:autoSpaceDN w:val="0"/>
        <w:adjustRightInd w:val="0"/>
        <w:spacing w:line="240" w:lineRule="auto"/>
        <w:rPr>
          <w:lang w:val="en-US"/>
        </w:rPr>
      </w:pPr>
      <w:r w:rsidRPr="00651DF8">
        <w:rPr>
          <w:lang w:val="en-US"/>
        </w:rPr>
        <w:t>Diverse perspectives are essential. Consider department nature to determine best advertising areas and use multiple tactics:</w:t>
      </w:r>
    </w:p>
    <w:p w14:paraId="31E3239E" w14:textId="77777777" w:rsidR="005C3BF5" w:rsidRPr="00651DF8" w:rsidRDefault="005C3BF5" w:rsidP="00651DF8">
      <w:pPr>
        <w:numPr>
          <w:ilvl w:val="0"/>
          <w:numId w:val="4"/>
        </w:numPr>
        <w:autoSpaceDE w:val="0"/>
        <w:autoSpaceDN w:val="0"/>
        <w:adjustRightInd w:val="0"/>
        <w:spacing w:line="240" w:lineRule="auto"/>
        <w:ind w:left="0" w:firstLine="0"/>
        <w:rPr>
          <w:lang w:val="en-US"/>
        </w:rPr>
      </w:pPr>
      <w:r w:rsidRPr="00651DF8">
        <w:rPr>
          <w:lang w:val="en-US"/>
        </w:rPr>
        <w:t>Advertising at department-wide meetings</w:t>
      </w:r>
    </w:p>
    <w:p w14:paraId="71DA1F5D" w14:textId="77777777" w:rsidR="005C3BF5" w:rsidRPr="00651DF8" w:rsidRDefault="005C3BF5" w:rsidP="00651DF8">
      <w:pPr>
        <w:numPr>
          <w:ilvl w:val="0"/>
          <w:numId w:val="4"/>
        </w:numPr>
        <w:autoSpaceDE w:val="0"/>
        <w:autoSpaceDN w:val="0"/>
        <w:adjustRightInd w:val="0"/>
        <w:spacing w:line="240" w:lineRule="auto"/>
        <w:ind w:left="0" w:firstLine="0"/>
        <w:rPr>
          <w:lang w:val="en-US"/>
        </w:rPr>
      </w:pPr>
      <w:r w:rsidRPr="00651DF8">
        <w:rPr>
          <w:lang w:val="en-US"/>
        </w:rPr>
        <w:t>Posters in common areas</w:t>
      </w:r>
    </w:p>
    <w:p w14:paraId="57F2311D" w14:textId="77777777" w:rsidR="005C3BF5" w:rsidRPr="00651DF8" w:rsidRDefault="005C3BF5" w:rsidP="00651DF8">
      <w:pPr>
        <w:numPr>
          <w:ilvl w:val="0"/>
          <w:numId w:val="4"/>
        </w:numPr>
        <w:autoSpaceDE w:val="0"/>
        <w:autoSpaceDN w:val="0"/>
        <w:adjustRightInd w:val="0"/>
        <w:spacing w:line="240" w:lineRule="auto"/>
        <w:ind w:left="0" w:firstLine="0"/>
        <w:rPr>
          <w:lang w:val="en-US"/>
        </w:rPr>
      </w:pPr>
      <w:r w:rsidRPr="00651DF8">
        <w:rPr>
          <w:lang w:val="en-US"/>
        </w:rPr>
        <w:t>Nominations</w:t>
      </w:r>
    </w:p>
    <w:p w14:paraId="015308F8" w14:textId="77777777" w:rsidR="005C3BF5" w:rsidRPr="00651DF8" w:rsidRDefault="005C3BF5" w:rsidP="00651DF8">
      <w:pPr>
        <w:numPr>
          <w:ilvl w:val="0"/>
          <w:numId w:val="4"/>
        </w:numPr>
        <w:autoSpaceDE w:val="0"/>
        <w:autoSpaceDN w:val="0"/>
        <w:adjustRightInd w:val="0"/>
        <w:spacing w:line="240" w:lineRule="auto"/>
        <w:ind w:left="0" w:firstLine="0"/>
        <w:rPr>
          <w:lang w:val="en-US"/>
        </w:rPr>
      </w:pPr>
      <w:r w:rsidRPr="00651DF8">
        <w:rPr>
          <w:lang w:val="en-US"/>
        </w:rPr>
        <w:t>Promotions in e-newsletters</w:t>
      </w:r>
    </w:p>
    <w:p w14:paraId="698BC6FE" w14:textId="77777777" w:rsidR="005C3BF5" w:rsidRPr="00651DF8" w:rsidRDefault="005C3BF5" w:rsidP="00651DF8">
      <w:pPr>
        <w:numPr>
          <w:ilvl w:val="0"/>
          <w:numId w:val="4"/>
        </w:numPr>
        <w:autoSpaceDE w:val="0"/>
        <w:autoSpaceDN w:val="0"/>
        <w:adjustRightInd w:val="0"/>
        <w:spacing w:line="240" w:lineRule="auto"/>
        <w:ind w:left="0" w:firstLine="0"/>
        <w:rPr>
          <w:lang w:val="en-US"/>
        </w:rPr>
      </w:pPr>
      <w:r w:rsidRPr="00651DF8">
        <w:rPr>
          <w:lang w:val="en-US"/>
        </w:rPr>
        <w:t>Identification of changemakers in the community</w:t>
      </w:r>
    </w:p>
    <w:p w14:paraId="5357A73B" w14:textId="77777777" w:rsidR="00533DD3" w:rsidRPr="002755E4" w:rsidRDefault="00533DD3" w:rsidP="00651DF8">
      <w:pPr>
        <w:autoSpaceDE w:val="0"/>
        <w:autoSpaceDN w:val="0"/>
        <w:adjustRightInd w:val="0"/>
        <w:spacing w:line="240" w:lineRule="auto"/>
        <w:rPr>
          <w:b/>
          <w:bCs/>
          <w:lang w:val="en-US"/>
        </w:rPr>
      </w:pPr>
    </w:p>
    <w:p w14:paraId="325DE142" w14:textId="744679AD"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Leadership and Facilitation</w:t>
      </w:r>
    </w:p>
    <w:p w14:paraId="6AEE28FE" w14:textId="77777777" w:rsidR="00533DD3" w:rsidRPr="00651DF8" w:rsidRDefault="00533DD3" w:rsidP="00651DF8">
      <w:pPr>
        <w:autoSpaceDE w:val="0"/>
        <w:autoSpaceDN w:val="0"/>
        <w:adjustRightInd w:val="0"/>
        <w:spacing w:line="240" w:lineRule="auto"/>
        <w:rPr>
          <w:color w:val="4472C4" w:themeColor="accent1"/>
          <w:lang w:val="en-US"/>
        </w:rPr>
      </w:pPr>
    </w:p>
    <w:p w14:paraId="56975DE4" w14:textId="77777777" w:rsidR="005C3BF5" w:rsidRPr="00651DF8" w:rsidRDefault="005C3BF5" w:rsidP="00651DF8">
      <w:pPr>
        <w:autoSpaceDE w:val="0"/>
        <w:autoSpaceDN w:val="0"/>
        <w:adjustRightInd w:val="0"/>
        <w:spacing w:line="240" w:lineRule="auto"/>
        <w:rPr>
          <w:lang w:val="en-US"/>
        </w:rPr>
      </w:pPr>
      <w:r w:rsidRPr="00651DF8">
        <w:rPr>
          <w:lang w:val="en-US"/>
        </w:rPr>
        <w:t>Consider who is best suited to lead the committee and how they can be supported. Important questions include:</w:t>
      </w:r>
    </w:p>
    <w:p w14:paraId="07F9E785" w14:textId="77777777" w:rsidR="005C3BF5" w:rsidRPr="00651DF8" w:rsidRDefault="005C3BF5" w:rsidP="00651DF8">
      <w:pPr>
        <w:numPr>
          <w:ilvl w:val="0"/>
          <w:numId w:val="5"/>
        </w:numPr>
        <w:autoSpaceDE w:val="0"/>
        <w:autoSpaceDN w:val="0"/>
        <w:adjustRightInd w:val="0"/>
        <w:spacing w:line="240" w:lineRule="auto"/>
        <w:ind w:left="0" w:firstLine="0"/>
        <w:rPr>
          <w:lang w:val="en-US"/>
        </w:rPr>
      </w:pPr>
      <w:r w:rsidRPr="00651DF8">
        <w:rPr>
          <w:lang w:val="en-US"/>
        </w:rPr>
        <w:t>Whose work portfolio aligns with committee goals?</w:t>
      </w:r>
    </w:p>
    <w:p w14:paraId="19339E2E" w14:textId="77777777" w:rsidR="005C3BF5" w:rsidRPr="00651DF8" w:rsidRDefault="005C3BF5" w:rsidP="00651DF8">
      <w:pPr>
        <w:numPr>
          <w:ilvl w:val="0"/>
          <w:numId w:val="5"/>
        </w:numPr>
        <w:autoSpaceDE w:val="0"/>
        <w:autoSpaceDN w:val="0"/>
        <w:adjustRightInd w:val="0"/>
        <w:spacing w:line="240" w:lineRule="auto"/>
        <w:ind w:left="0" w:firstLine="0"/>
        <w:rPr>
          <w:lang w:val="en-US"/>
        </w:rPr>
      </w:pPr>
      <w:r w:rsidRPr="00651DF8">
        <w:rPr>
          <w:lang w:val="en-US"/>
        </w:rPr>
        <w:t>Is a single leader or co-chair model more appropriate?</w:t>
      </w:r>
    </w:p>
    <w:p w14:paraId="6C47FB69" w14:textId="5C54BBB0" w:rsidR="005C3BF5" w:rsidRPr="00651DF8" w:rsidRDefault="0033080D" w:rsidP="00651DF8">
      <w:pPr>
        <w:numPr>
          <w:ilvl w:val="0"/>
          <w:numId w:val="5"/>
        </w:numPr>
        <w:autoSpaceDE w:val="0"/>
        <w:autoSpaceDN w:val="0"/>
        <w:adjustRightInd w:val="0"/>
        <w:spacing w:line="240" w:lineRule="auto"/>
        <w:ind w:left="0" w:firstLine="0"/>
        <w:rPr>
          <w:lang w:val="en-US"/>
        </w:rPr>
      </w:pPr>
      <w:r>
        <w:rPr>
          <w:lang w:val="en-US"/>
        </w:rPr>
        <w:t>C</w:t>
      </w:r>
      <w:r w:rsidR="005C3BF5" w:rsidRPr="00651DF8">
        <w:rPr>
          <w:lang w:val="en-US"/>
        </w:rPr>
        <w:t>onsider a rotating model to distribute leadership opportunities</w:t>
      </w:r>
      <w:r>
        <w:rPr>
          <w:lang w:val="en-US"/>
        </w:rPr>
        <w:t xml:space="preserve"> to those involved</w:t>
      </w:r>
    </w:p>
    <w:p w14:paraId="3146956E" w14:textId="77777777" w:rsidR="00533DD3" w:rsidRPr="002755E4" w:rsidRDefault="00533DD3" w:rsidP="00651DF8">
      <w:pPr>
        <w:autoSpaceDE w:val="0"/>
        <w:autoSpaceDN w:val="0"/>
        <w:adjustRightInd w:val="0"/>
        <w:spacing w:line="240" w:lineRule="auto"/>
        <w:rPr>
          <w:b/>
          <w:bCs/>
          <w:lang w:val="en-US"/>
        </w:rPr>
      </w:pPr>
    </w:p>
    <w:p w14:paraId="2084EDE6"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EDI Committee Work: Labour and Recognition</w:t>
      </w:r>
    </w:p>
    <w:p w14:paraId="79B5FAE7" w14:textId="16EB1306" w:rsidR="005C3BF5" w:rsidRPr="00651DF8" w:rsidRDefault="005C3BF5" w:rsidP="00651DF8">
      <w:pPr>
        <w:spacing w:before="300" w:after="160"/>
        <w:rPr>
          <w:lang w:val="en-US"/>
        </w:rPr>
      </w:pPr>
      <w:r w:rsidRPr="00651DF8">
        <w:rPr>
          <w:lang w:val="en-US"/>
        </w:rPr>
        <w:t>EDI work requires emotional, intellectual, and physical labour and should be adequately recognized and compensated. This work often falls on oversubscribed faculty, staff, and trainees, particularly those representing marginalized groups.</w:t>
      </w:r>
    </w:p>
    <w:p w14:paraId="3D738179" w14:textId="77777777" w:rsidR="002755E4" w:rsidRDefault="002755E4" w:rsidP="00651DF8">
      <w:pPr>
        <w:autoSpaceDE w:val="0"/>
        <w:autoSpaceDN w:val="0"/>
        <w:adjustRightInd w:val="0"/>
        <w:spacing w:line="240" w:lineRule="auto"/>
        <w:rPr>
          <w:b/>
          <w:bCs/>
          <w:color w:val="4472C4" w:themeColor="accent1"/>
          <w:lang w:val="en-US"/>
        </w:rPr>
      </w:pPr>
    </w:p>
    <w:p w14:paraId="55676D1F" w14:textId="03FDDF7D"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Affirmation</w:t>
      </w:r>
    </w:p>
    <w:p w14:paraId="2C70FE30" w14:textId="77777777" w:rsidR="00533DD3" w:rsidRPr="00651DF8" w:rsidRDefault="00533DD3" w:rsidP="00651DF8">
      <w:pPr>
        <w:autoSpaceDE w:val="0"/>
        <w:autoSpaceDN w:val="0"/>
        <w:adjustRightInd w:val="0"/>
        <w:spacing w:line="240" w:lineRule="auto"/>
        <w:rPr>
          <w:lang w:val="en-US"/>
        </w:rPr>
      </w:pPr>
    </w:p>
    <w:p w14:paraId="7BD22C2E" w14:textId="69C01944" w:rsidR="005C3BF5" w:rsidRPr="00651DF8" w:rsidRDefault="005C3BF5" w:rsidP="00651DF8">
      <w:pPr>
        <w:autoSpaceDE w:val="0"/>
        <w:autoSpaceDN w:val="0"/>
        <w:adjustRightInd w:val="0"/>
        <w:spacing w:line="240" w:lineRule="auto"/>
        <w:rPr>
          <w:lang w:val="en-US"/>
        </w:rPr>
      </w:pPr>
      <w:r w:rsidRPr="00651DF8">
        <w:rPr>
          <w:lang w:val="en-US"/>
        </w:rPr>
        <w:t>Implement pre- and post-meetings to ensure committee members understand context and manage emotional labou</w:t>
      </w:r>
      <w:r w:rsidR="00533DD3" w:rsidRPr="00651DF8">
        <w:rPr>
          <w:lang w:val="en-US"/>
        </w:rPr>
        <w:t xml:space="preserve">r. </w:t>
      </w:r>
    </w:p>
    <w:p w14:paraId="652A0545" w14:textId="77777777" w:rsidR="00533DD3" w:rsidRPr="00651DF8" w:rsidRDefault="00533DD3" w:rsidP="00651DF8">
      <w:pPr>
        <w:autoSpaceDE w:val="0"/>
        <w:autoSpaceDN w:val="0"/>
        <w:adjustRightInd w:val="0"/>
        <w:spacing w:line="240" w:lineRule="auto"/>
        <w:rPr>
          <w:lang w:val="en-US"/>
        </w:rPr>
      </w:pPr>
    </w:p>
    <w:p w14:paraId="48F5CC75"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Recognition</w:t>
      </w:r>
    </w:p>
    <w:p w14:paraId="15D1EBC5" w14:textId="77777777" w:rsidR="00533DD3" w:rsidRPr="00651DF8" w:rsidRDefault="00533DD3" w:rsidP="00651DF8">
      <w:pPr>
        <w:autoSpaceDE w:val="0"/>
        <w:autoSpaceDN w:val="0"/>
        <w:adjustRightInd w:val="0"/>
        <w:spacing w:line="240" w:lineRule="auto"/>
        <w:rPr>
          <w:color w:val="4472C4" w:themeColor="accent1"/>
          <w:lang w:val="en-US"/>
        </w:rPr>
      </w:pPr>
    </w:p>
    <w:p w14:paraId="18B18623" w14:textId="77777777" w:rsidR="005C3BF5" w:rsidRPr="00651DF8" w:rsidRDefault="005C3BF5" w:rsidP="00651DF8">
      <w:pPr>
        <w:autoSpaceDE w:val="0"/>
        <w:autoSpaceDN w:val="0"/>
        <w:adjustRightInd w:val="0"/>
        <w:spacing w:line="240" w:lineRule="auto"/>
        <w:rPr>
          <w:lang w:val="en-US"/>
        </w:rPr>
      </w:pPr>
      <w:r w:rsidRPr="00651DF8">
        <w:rPr>
          <w:lang w:val="en-US"/>
        </w:rPr>
        <w:t>Incentivize participation through various means including, but not limited to, providing honoraria, food, drink, awards, public recognition, and positive communication.</w:t>
      </w:r>
    </w:p>
    <w:p w14:paraId="31B27292" w14:textId="77777777" w:rsidR="00533DD3" w:rsidRPr="00651DF8" w:rsidRDefault="00533DD3" w:rsidP="00651DF8">
      <w:pPr>
        <w:autoSpaceDE w:val="0"/>
        <w:autoSpaceDN w:val="0"/>
        <w:adjustRightInd w:val="0"/>
        <w:spacing w:line="240" w:lineRule="auto"/>
        <w:rPr>
          <w:lang w:val="en-US"/>
        </w:rPr>
      </w:pPr>
    </w:p>
    <w:p w14:paraId="6D73BA30"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Compensation</w:t>
      </w:r>
    </w:p>
    <w:p w14:paraId="6EA2496F" w14:textId="77777777" w:rsidR="00533DD3" w:rsidRPr="00651DF8" w:rsidRDefault="00533DD3" w:rsidP="00651DF8">
      <w:pPr>
        <w:autoSpaceDE w:val="0"/>
        <w:autoSpaceDN w:val="0"/>
        <w:adjustRightInd w:val="0"/>
        <w:spacing w:line="240" w:lineRule="auto"/>
        <w:rPr>
          <w:lang w:val="en-US"/>
        </w:rPr>
      </w:pPr>
    </w:p>
    <w:p w14:paraId="0BBABC9A" w14:textId="77777777" w:rsidR="005C3BF5" w:rsidRPr="00651DF8" w:rsidRDefault="005C3BF5" w:rsidP="00651DF8">
      <w:pPr>
        <w:autoSpaceDE w:val="0"/>
        <w:autoSpaceDN w:val="0"/>
        <w:adjustRightInd w:val="0"/>
        <w:spacing w:line="240" w:lineRule="auto"/>
        <w:rPr>
          <w:lang w:val="en-US"/>
        </w:rPr>
      </w:pPr>
      <w:r w:rsidRPr="00651DF8">
        <w:rPr>
          <w:lang w:val="en-US"/>
        </w:rPr>
        <w:t>Compensate those who work outside their job descriptions, using methods like honoraria, gift cards, administrative releases, and work hour recognitions.</w:t>
      </w:r>
    </w:p>
    <w:p w14:paraId="76C24741" w14:textId="77777777" w:rsidR="00C36618" w:rsidRPr="00651DF8" w:rsidRDefault="00C36618" w:rsidP="00651DF8">
      <w:pPr>
        <w:autoSpaceDE w:val="0"/>
        <w:autoSpaceDN w:val="0"/>
        <w:adjustRightInd w:val="0"/>
        <w:spacing w:line="240" w:lineRule="auto"/>
        <w:rPr>
          <w:lang w:val="en-US"/>
        </w:rPr>
      </w:pPr>
    </w:p>
    <w:p w14:paraId="15E2087C" w14:textId="307262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Considerations for Trainees, Sessional and Contract Faculty, Hourly-Paid Staff</w:t>
      </w:r>
    </w:p>
    <w:p w14:paraId="7F219922" w14:textId="77777777" w:rsidR="00533DD3" w:rsidRPr="00651DF8" w:rsidRDefault="00533DD3" w:rsidP="00651DF8">
      <w:pPr>
        <w:autoSpaceDE w:val="0"/>
        <w:autoSpaceDN w:val="0"/>
        <w:adjustRightInd w:val="0"/>
        <w:spacing w:line="240" w:lineRule="auto"/>
        <w:rPr>
          <w:color w:val="4472C4" w:themeColor="accent1"/>
          <w:lang w:val="en-US"/>
        </w:rPr>
      </w:pPr>
    </w:p>
    <w:p w14:paraId="1B6C3ACA" w14:textId="77777777" w:rsidR="005C3BF5" w:rsidRPr="00651DF8" w:rsidRDefault="005C3BF5" w:rsidP="00651DF8">
      <w:pPr>
        <w:autoSpaceDE w:val="0"/>
        <w:autoSpaceDN w:val="0"/>
        <w:adjustRightInd w:val="0"/>
        <w:spacing w:line="240" w:lineRule="auto"/>
        <w:rPr>
          <w:lang w:val="en-US"/>
        </w:rPr>
      </w:pPr>
      <w:r w:rsidRPr="00651DF8">
        <w:rPr>
          <w:lang w:val="en-US"/>
        </w:rPr>
        <w:t>Pay attention to compensating marginalized groups within the university system. Consider the specific needs of trainees, sessional instructors, and hourly-paid staff.</w:t>
      </w:r>
    </w:p>
    <w:p w14:paraId="67950727" w14:textId="77777777" w:rsidR="00533DD3" w:rsidRPr="00651DF8" w:rsidRDefault="00533DD3" w:rsidP="00651DF8">
      <w:pPr>
        <w:autoSpaceDE w:val="0"/>
        <w:autoSpaceDN w:val="0"/>
        <w:adjustRightInd w:val="0"/>
        <w:spacing w:line="240" w:lineRule="auto"/>
        <w:rPr>
          <w:lang w:val="en-US"/>
        </w:rPr>
      </w:pPr>
    </w:p>
    <w:p w14:paraId="221824A3"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Membership Cycle</w:t>
      </w:r>
    </w:p>
    <w:p w14:paraId="5039A4CB" w14:textId="77777777" w:rsidR="00533DD3" w:rsidRPr="00651DF8" w:rsidRDefault="00533DD3" w:rsidP="00651DF8">
      <w:pPr>
        <w:autoSpaceDE w:val="0"/>
        <w:autoSpaceDN w:val="0"/>
        <w:adjustRightInd w:val="0"/>
        <w:spacing w:line="240" w:lineRule="auto"/>
        <w:rPr>
          <w:lang w:val="en-US"/>
        </w:rPr>
      </w:pPr>
    </w:p>
    <w:p w14:paraId="13423F1C" w14:textId="77777777" w:rsidR="005C3BF5" w:rsidRPr="00651DF8" w:rsidRDefault="005C3BF5" w:rsidP="00651DF8">
      <w:pPr>
        <w:autoSpaceDE w:val="0"/>
        <w:autoSpaceDN w:val="0"/>
        <w:adjustRightInd w:val="0"/>
        <w:spacing w:line="240" w:lineRule="auto"/>
        <w:rPr>
          <w:lang w:val="en-US"/>
        </w:rPr>
      </w:pPr>
      <w:r w:rsidRPr="00651DF8">
        <w:rPr>
          <w:lang w:val="en-US"/>
        </w:rPr>
        <w:t>Implement a cycle to keep the committee fresh and maintain institutional memory. Consider a co-chair system for knowledge transfer and orientation of new members.</w:t>
      </w:r>
    </w:p>
    <w:p w14:paraId="51435510" w14:textId="77777777" w:rsidR="00533DD3" w:rsidRPr="00651DF8" w:rsidRDefault="00533DD3" w:rsidP="00651DF8">
      <w:pPr>
        <w:autoSpaceDE w:val="0"/>
        <w:autoSpaceDN w:val="0"/>
        <w:adjustRightInd w:val="0"/>
        <w:spacing w:line="240" w:lineRule="auto"/>
        <w:rPr>
          <w:lang w:val="en-US"/>
        </w:rPr>
      </w:pPr>
    </w:p>
    <w:p w14:paraId="381A5352" w14:textId="77777777" w:rsidR="00533DD3"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Meeting Planning</w:t>
      </w:r>
      <w:r w:rsidR="00533DD3" w:rsidRPr="002755E4">
        <w:rPr>
          <w:b/>
          <w:bCs/>
          <w:color w:val="4472C4" w:themeColor="accent1"/>
          <w:lang w:val="en-US"/>
        </w:rPr>
        <w:t xml:space="preserve"> &amp; Formulating Goals and Objectives</w:t>
      </w:r>
    </w:p>
    <w:p w14:paraId="23B680AD" w14:textId="77777777" w:rsidR="00533DD3" w:rsidRPr="00651DF8" w:rsidRDefault="00533DD3" w:rsidP="00651DF8">
      <w:pPr>
        <w:autoSpaceDE w:val="0"/>
        <w:autoSpaceDN w:val="0"/>
        <w:adjustRightInd w:val="0"/>
        <w:spacing w:line="240" w:lineRule="auto"/>
        <w:rPr>
          <w:lang w:val="en-US"/>
        </w:rPr>
      </w:pPr>
    </w:p>
    <w:p w14:paraId="604B80E8" w14:textId="4F1B7C3D" w:rsidR="00533DD3" w:rsidRPr="00651DF8" w:rsidRDefault="005C3BF5" w:rsidP="00651DF8">
      <w:pPr>
        <w:autoSpaceDE w:val="0"/>
        <w:autoSpaceDN w:val="0"/>
        <w:adjustRightInd w:val="0"/>
        <w:spacing w:line="240" w:lineRule="auto"/>
        <w:rPr>
          <w:lang w:val="en-US"/>
        </w:rPr>
      </w:pPr>
      <w:r w:rsidRPr="00651DF8">
        <w:rPr>
          <w:lang w:val="en-US"/>
        </w:rPr>
        <w:t>Plan meetings thoughtfully, considering the accessibility of location and digital documents, allowing for remote participation, and maintaining a consistent schedule.</w:t>
      </w:r>
      <w:r w:rsidR="00533DD3" w:rsidRPr="00651DF8">
        <w:rPr>
          <w:lang w:val="en-US"/>
        </w:rPr>
        <w:t xml:space="preserve"> </w:t>
      </w:r>
      <w:r w:rsidRPr="00651DF8">
        <w:rPr>
          <w:lang w:val="en-US"/>
        </w:rPr>
        <w:t>Data collection, reviewing existing practices, identifying barriers, promoting diversity training, and developing mentorship programs and educational modules are key steps in formulating goals and objectives.</w:t>
      </w:r>
      <w:r w:rsidR="00DD3908" w:rsidRPr="00651DF8">
        <w:rPr>
          <w:lang w:val="en-US"/>
        </w:rPr>
        <w:t xml:space="preserve"> </w:t>
      </w:r>
      <w:r w:rsidR="00533DD3" w:rsidRPr="00651DF8">
        <w:rPr>
          <w:lang w:val="en-US"/>
        </w:rPr>
        <w:t>Establish senior leadership positions responsible for EDI planning and education.</w:t>
      </w:r>
      <w:r w:rsidR="00C36618" w:rsidRPr="00651DF8">
        <w:rPr>
          <w:lang w:val="en-US"/>
        </w:rPr>
        <w:t xml:space="preserve"> </w:t>
      </w:r>
      <w:r w:rsidR="00533DD3" w:rsidRPr="00651DF8">
        <w:rPr>
          <w:lang w:val="en-US"/>
        </w:rPr>
        <w:t>Communicate EDI objectives and evaluate leaders based on EDI implementation. Implement annual mandatory EDI training and review policies through an EDI lens.</w:t>
      </w:r>
    </w:p>
    <w:p w14:paraId="5629B4AF" w14:textId="77777777" w:rsidR="00533DD3" w:rsidRPr="00651DF8" w:rsidRDefault="00533DD3" w:rsidP="00651DF8">
      <w:pPr>
        <w:autoSpaceDE w:val="0"/>
        <w:autoSpaceDN w:val="0"/>
        <w:adjustRightInd w:val="0"/>
        <w:spacing w:line="240" w:lineRule="auto"/>
        <w:rPr>
          <w:lang w:val="en-US"/>
        </w:rPr>
      </w:pPr>
    </w:p>
    <w:p w14:paraId="612FECCF"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Tracking Progress</w:t>
      </w:r>
    </w:p>
    <w:p w14:paraId="03C2982A" w14:textId="77777777" w:rsidR="00533DD3" w:rsidRPr="00651DF8" w:rsidRDefault="00533DD3" w:rsidP="00651DF8">
      <w:pPr>
        <w:autoSpaceDE w:val="0"/>
        <w:autoSpaceDN w:val="0"/>
        <w:adjustRightInd w:val="0"/>
        <w:spacing w:line="240" w:lineRule="auto"/>
        <w:rPr>
          <w:lang w:val="en-US"/>
        </w:rPr>
      </w:pPr>
    </w:p>
    <w:p w14:paraId="069C9CC4" w14:textId="77777777" w:rsidR="005C3BF5" w:rsidRPr="00651DF8" w:rsidRDefault="005C3BF5" w:rsidP="00651DF8">
      <w:pPr>
        <w:autoSpaceDE w:val="0"/>
        <w:autoSpaceDN w:val="0"/>
        <w:adjustRightInd w:val="0"/>
        <w:spacing w:line="240" w:lineRule="auto"/>
        <w:rPr>
          <w:lang w:val="en-US"/>
        </w:rPr>
      </w:pPr>
      <w:r w:rsidRPr="00651DF8">
        <w:rPr>
          <w:lang w:val="en-US"/>
        </w:rPr>
        <w:t>Evaluate committee effectiveness, monitor progress, and gradually expand diversity initiatives. Utilize surveys, discussions, and feedback requests.</w:t>
      </w:r>
    </w:p>
    <w:p w14:paraId="480124C3" w14:textId="77777777" w:rsidR="00533DD3" w:rsidRPr="00651DF8" w:rsidRDefault="00533DD3" w:rsidP="00651DF8">
      <w:pPr>
        <w:autoSpaceDE w:val="0"/>
        <w:autoSpaceDN w:val="0"/>
        <w:adjustRightInd w:val="0"/>
        <w:spacing w:line="240" w:lineRule="auto"/>
        <w:rPr>
          <w:lang w:val="en-US"/>
        </w:rPr>
      </w:pPr>
    </w:p>
    <w:p w14:paraId="4136BD55" w14:textId="77777777"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Terms of Reference</w:t>
      </w:r>
    </w:p>
    <w:p w14:paraId="6C0A2D35" w14:textId="77777777" w:rsidR="005C3BF5" w:rsidRPr="00651DF8" w:rsidRDefault="005C3BF5" w:rsidP="00651DF8">
      <w:pPr>
        <w:spacing w:before="240" w:after="240"/>
        <w:rPr>
          <w:color w:val="4F81BD"/>
        </w:rPr>
      </w:pPr>
      <w:r w:rsidRPr="00651DF8">
        <w:rPr>
          <w:lang w:val="en-US"/>
        </w:rPr>
        <w:t>Draft a Terms of Reference document, detailing committee purpose, membership composition, processes, reporting structure, and review procedures. Engage committee members in the drafting process and leave room for the evolution of the committee.</w:t>
      </w:r>
    </w:p>
    <w:p w14:paraId="0E091BD2" w14:textId="77777777" w:rsidR="00533DD3" w:rsidRPr="00651DF8" w:rsidRDefault="00533DD3" w:rsidP="00651DF8">
      <w:pPr>
        <w:autoSpaceDE w:val="0"/>
        <w:autoSpaceDN w:val="0"/>
        <w:adjustRightInd w:val="0"/>
        <w:spacing w:line="240" w:lineRule="auto"/>
        <w:rPr>
          <w:color w:val="4472C4" w:themeColor="accent1"/>
          <w:lang w:val="en-US"/>
        </w:rPr>
      </w:pPr>
      <w:bookmarkStart w:id="2" w:name="_n8vjn7mc3ex9" w:colFirst="0" w:colLast="0"/>
      <w:bookmarkEnd w:id="2"/>
    </w:p>
    <w:p w14:paraId="0F49CBCC" w14:textId="77777777" w:rsidR="002755E4" w:rsidRDefault="002755E4" w:rsidP="00651DF8">
      <w:pPr>
        <w:autoSpaceDE w:val="0"/>
        <w:autoSpaceDN w:val="0"/>
        <w:adjustRightInd w:val="0"/>
        <w:spacing w:line="240" w:lineRule="auto"/>
        <w:rPr>
          <w:b/>
          <w:bCs/>
          <w:color w:val="4472C4" w:themeColor="accent1"/>
          <w:lang w:val="en-US"/>
        </w:rPr>
      </w:pPr>
    </w:p>
    <w:p w14:paraId="58756E51" w14:textId="77777777" w:rsidR="002755E4" w:rsidRDefault="002755E4" w:rsidP="00651DF8">
      <w:pPr>
        <w:autoSpaceDE w:val="0"/>
        <w:autoSpaceDN w:val="0"/>
        <w:adjustRightInd w:val="0"/>
        <w:spacing w:line="240" w:lineRule="auto"/>
        <w:rPr>
          <w:b/>
          <w:bCs/>
          <w:color w:val="4472C4" w:themeColor="accent1"/>
          <w:lang w:val="en-US"/>
        </w:rPr>
      </w:pPr>
    </w:p>
    <w:p w14:paraId="6213BE83" w14:textId="77777777" w:rsidR="002755E4" w:rsidRDefault="002755E4" w:rsidP="00651DF8">
      <w:pPr>
        <w:autoSpaceDE w:val="0"/>
        <w:autoSpaceDN w:val="0"/>
        <w:adjustRightInd w:val="0"/>
        <w:spacing w:line="240" w:lineRule="auto"/>
        <w:rPr>
          <w:b/>
          <w:bCs/>
          <w:color w:val="4472C4" w:themeColor="accent1"/>
          <w:lang w:val="en-US"/>
        </w:rPr>
      </w:pPr>
    </w:p>
    <w:p w14:paraId="195B9468" w14:textId="2C15F98F" w:rsidR="005C3BF5" w:rsidRPr="002755E4" w:rsidRDefault="005C3BF5" w:rsidP="00651DF8">
      <w:pPr>
        <w:autoSpaceDE w:val="0"/>
        <w:autoSpaceDN w:val="0"/>
        <w:adjustRightInd w:val="0"/>
        <w:spacing w:line="240" w:lineRule="auto"/>
        <w:rPr>
          <w:b/>
          <w:bCs/>
          <w:color w:val="4472C4" w:themeColor="accent1"/>
          <w:lang w:val="en-US"/>
        </w:rPr>
      </w:pPr>
      <w:r w:rsidRPr="002755E4">
        <w:rPr>
          <w:b/>
          <w:bCs/>
          <w:color w:val="4472C4" w:themeColor="accent1"/>
          <w:lang w:val="en-US"/>
        </w:rPr>
        <w:t>Challenges</w:t>
      </w:r>
      <w:r w:rsidR="00533DD3" w:rsidRPr="002755E4">
        <w:rPr>
          <w:b/>
          <w:bCs/>
          <w:color w:val="4472C4" w:themeColor="accent1"/>
          <w:lang w:val="en-US"/>
        </w:rPr>
        <w:t xml:space="preserve"> &amp; Solutions</w:t>
      </w:r>
      <w:r w:rsidRPr="002755E4">
        <w:rPr>
          <w:b/>
          <w:bCs/>
          <w:color w:val="4472C4" w:themeColor="accent1"/>
          <w:lang w:val="en-US"/>
        </w:rPr>
        <w:t xml:space="preserve"> to EDI Committees</w:t>
      </w:r>
    </w:p>
    <w:p w14:paraId="04C1A3F6" w14:textId="77777777" w:rsidR="00533DD3" w:rsidRPr="00651DF8" w:rsidRDefault="00533DD3" w:rsidP="00651DF8">
      <w:pPr>
        <w:autoSpaceDE w:val="0"/>
        <w:autoSpaceDN w:val="0"/>
        <w:adjustRightInd w:val="0"/>
        <w:spacing w:line="240" w:lineRule="auto"/>
        <w:rPr>
          <w:lang w:val="en-US"/>
        </w:rPr>
      </w:pPr>
    </w:p>
    <w:p w14:paraId="2BE101F9" w14:textId="77777777" w:rsidR="00533DD3" w:rsidRPr="00651DF8" w:rsidRDefault="005C3BF5" w:rsidP="00651DF8">
      <w:pPr>
        <w:autoSpaceDE w:val="0"/>
        <w:autoSpaceDN w:val="0"/>
        <w:adjustRightInd w:val="0"/>
        <w:spacing w:line="240" w:lineRule="auto"/>
        <w:rPr>
          <w:lang w:val="en-US"/>
        </w:rPr>
      </w:pPr>
      <w:r w:rsidRPr="00651DF8">
        <w:rPr>
          <w:lang w:val="en-US"/>
        </w:rPr>
        <w:t>Challenges include alignment with organizational goals, funding, misconceptions about EDI work, scheduling, faculty burnout, and lack of leadership support.</w:t>
      </w:r>
      <w:r w:rsidR="00533DD3" w:rsidRPr="00651DF8">
        <w:rPr>
          <w:lang w:val="en-US"/>
        </w:rPr>
        <w:t xml:space="preserve"> </w:t>
      </w:r>
      <w:r w:rsidRPr="00651DF8">
        <w:rPr>
          <w:lang w:val="en-US"/>
        </w:rPr>
        <w:t>Solutions involve academic awards, proposal to the department, supporting wellness and resilience, and mandatory education on EDI topics for key personnel.</w:t>
      </w:r>
    </w:p>
    <w:p w14:paraId="77F175AB" w14:textId="77777777" w:rsidR="00533DD3" w:rsidRDefault="00533DD3" w:rsidP="00651DF8">
      <w:pPr>
        <w:autoSpaceDE w:val="0"/>
        <w:autoSpaceDN w:val="0"/>
        <w:adjustRightInd w:val="0"/>
        <w:spacing w:line="240" w:lineRule="auto"/>
        <w:rPr>
          <w:lang w:val="en-US"/>
        </w:rPr>
      </w:pPr>
    </w:p>
    <w:p w14:paraId="24A58390" w14:textId="77777777" w:rsidR="004B6D75" w:rsidRPr="00651DF8" w:rsidRDefault="004B6D75" w:rsidP="00651DF8">
      <w:pPr>
        <w:autoSpaceDE w:val="0"/>
        <w:autoSpaceDN w:val="0"/>
        <w:adjustRightInd w:val="0"/>
        <w:spacing w:line="240" w:lineRule="auto"/>
        <w:rPr>
          <w:color w:val="4472C4" w:themeColor="accent1"/>
          <w:lang w:val="en-US"/>
        </w:rPr>
      </w:pPr>
    </w:p>
    <w:p w14:paraId="688C5732" w14:textId="503BE5EA" w:rsidR="005C3BF5" w:rsidRPr="0011627F" w:rsidRDefault="005C3BF5" w:rsidP="00651DF8">
      <w:pPr>
        <w:autoSpaceDE w:val="0"/>
        <w:autoSpaceDN w:val="0"/>
        <w:adjustRightInd w:val="0"/>
        <w:spacing w:line="240" w:lineRule="auto"/>
        <w:rPr>
          <w:b/>
          <w:bCs/>
          <w:vertAlign w:val="superscript"/>
          <w:lang w:val="en-US"/>
        </w:rPr>
      </w:pPr>
      <w:r w:rsidRPr="0011627F">
        <w:rPr>
          <w:b/>
          <w:bCs/>
          <w:color w:val="4472C4" w:themeColor="accent1"/>
          <w:lang w:val="en-US"/>
        </w:rPr>
        <w:t>Section 3: Recruiting a Diverse Workforce</w:t>
      </w:r>
    </w:p>
    <w:p w14:paraId="30D9F24A" w14:textId="77777777" w:rsidR="005C3BF5" w:rsidRPr="00651DF8" w:rsidRDefault="005C3BF5" w:rsidP="00651DF8">
      <w:pPr>
        <w:autoSpaceDE w:val="0"/>
        <w:autoSpaceDN w:val="0"/>
        <w:adjustRightInd w:val="0"/>
        <w:spacing w:line="240" w:lineRule="auto"/>
        <w:rPr>
          <w:color w:val="4472C4" w:themeColor="accent1"/>
          <w:lang w:val="en-US"/>
        </w:rPr>
      </w:pPr>
    </w:p>
    <w:p w14:paraId="55A829FF" w14:textId="53769356" w:rsidR="008F65EA" w:rsidRPr="0011627F" w:rsidRDefault="008F65EA" w:rsidP="00651DF8">
      <w:pPr>
        <w:autoSpaceDE w:val="0"/>
        <w:autoSpaceDN w:val="0"/>
        <w:adjustRightInd w:val="0"/>
        <w:spacing w:line="240" w:lineRule="auto"/>
        <w:rPr>
          <w:rFonts w:eastAsiaTheme="minorHAnsi"/>
          <w:b/>
          <w:bCs/>
          <w:color w:val="4472C4" w:themeColor="accent1"/>
          <w:vertAlign w:val="superscript"/>
          <w:lang w:val="en-US" w:eastAsia="en-US"/>
          <w14:ligatures w14:val="standardContextual"/>
        </w:rPr>
      </w:pPr>
      <w:r w:rsidRPr="0011627F">
        <w:rPr>
          <w:rFonts w:eastAsiaTheme="minorHAnsi"/>
          <w:b/>
          <w:bCs/>
          <w:color w:val="4472C4" w:themeColor="accent1"/>
          <w:lang w:val="en-US" w:eastAsia="en-US"/>
          <w14:ligatures w14:val="standardContextual"/>
        </w:rPr>
        <w:t>Job Advertisement and Postings</w:t>
      </w:r>
      <w:r w:rsidR="00AB44B2" w:rsidRPr="0011627F">
        <w:rPr>
          <w:rFonts w:eastAsiaTheme="minorHAnsi"/>
          <w:b/>
          <w:bCs/>
          <w:color w:val="4472C4" w:themeColor="accent1"/>
          <w:vertAlign w:val="superscript"/>
          <w:lang w:val="en-US" w:eastAsia="en-US"/>
          <w14:ligatures w14:val="standardContextual"/>
        </w:rPr>
        <w:t>6,7,8,9</w:t>
      </w:r>
    </w:p>
    <w:p w14:paraId="3D66CC2B"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F5FF5C7" w14:textId="419A96C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Advertise the job widely, </w:t>
      </w:r>
      <w:r w:rsidR="0033080D">
        <w:rPr>
          <w:rFonts w:eastAsiaTheme="minorHAnsi"/>
          <w:lang w:val="en-US" w:eastAsia="en-US"/>
          <w14:ligatures w14:val="standardContextual"/>
        </w:rPr>
        <w:t>including a focus on</w:t>
      </w:r>
      <w:r w:rsidRPr="00651DF8">
        <w:rPr>
          <w:rFonts w:eastAsiaTheme="minorHAnsi"/>
          <w:lang w:val="en-US" w:eastAsia="en-US"/>
          <w14:ligatures w14:val="standardContextual"/>
        </w:rPr>
        <w:t xml:space="preserve"> necessary qualifications and value of EDI experience. Encourage minority applicants and promote competitive searches. Use gender-neutral language in job descriptions and highlight the organization's commitment to EDI.</w:t>
      </w:r>
    </w:p>
    <w:p w14:paraId="1CFF46C2"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F649A7A" w14:textId="084A347B" w:rsidR="008F65EA" w:rsidRPr="0011627F"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11627F">
        <w:rPr>
          <w:rFonts w:eastAsiaTheme="minorHAnsi"/>
          <w:b/>
          <w:bCs/>
          <w:color w:val="4472C4" w:themeColor="accent1"/>
          <w:lang w:val="en-US" w:eastAsia="en-US"/>
          <w14:ligatures w14:val="standardContextual"/>
        </w:rPr>
        <w:t>Search for Candidates</w:t>
      </w:r>
    </w:p>
    <w:p w14:paraId="2B6B60B0"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187033A"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Ensure diversity in the search committee and provide adequate compensation and time for the process. Mandate EDI training for all committee members.</w:t>
      </w:r>
    </w:p>
    <w:p w14:paraId="46B5C87C"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539397CB" w14:textId="46D9123E" w:rsidR="008F65EA" w:rsidRPr="0011627F"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11627F">
        <w:rPr>
          <w:rFonts w:eastAsiaTheme="minorHAnsi"/>
          <w:b/>
          <w:bCs/>
          <w:color w:val="4472C4" w:themeColor="accent1"/>
          <w:lang w:val="en-US" w:eastAsia="en-US"/>
          <w14:ligatures w14:val="standardContextual"/>
        </w:rPr>
        <w:t>Assessing Applications &amp; Short-listing Candidates</w:t>
      </w:r>
    </w:p>
    <w:p w14:paraId="097C76E3" w14:textId="77777777" w:rsidR="00533DD3" w:rsidRPr="00651DF8" w:rsidRDefault="00533DD3" w:rsidP="00651DF8">
      <w:pPr>
        <w:autoSpaceDE w:val="0"/>
        <w:autoSpaceDN w:val="0"/>
        <w:adjustRightInd w:val="0"/>
        <w:spacing w:line="240" w:lineRule="auto"/>
        <w:rPr>
          <w:rFonts w:eastAsiaTheme="minorHAnsi"/>
          <w:color w:val="4472C4" w:themeColor="accent1"/>
          <w:lang w:val="en-US" w:eastAsia="en-US"/>
          <w14:ligatures w14:val="standardContextual"/>
        </w:rPr>
      </w:pPr>
    </w:p>
    <w:p w14:paraId="60332AC6" w14:textId="30BDB68F"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Accept complete CVs </w:t>
      </w:r>
      <w:r w:rsidR="0033080D">
        <w:rPr>
          <w:rFonts w:eastAsiaTheme="minorHAnsi"/>
          <w:lang w:val="en-US" w:eastAsia="en-US"/>
          <w14:ligatures w14:val="standardContextual"/>
        </w:rPr>
        <w:t>and c</w:t>
      </w:r>
      <w:r w:rsidRPr="00651DF8">
        <w:rPr>
          <w:rFonts w:eastAsiaTheme="minorHAnsi"/>
          <w:lang w:val="en-US" w:eastAsia="en-US"/>
          <w14:ligatures w14:val="standardContextual"/>
        </w:rPr>
        <w:t>ollect disaggregated self-identification data and recognize non-traditional work. Swiftly respond to non-shortlisted candidates.</w:t>
      </w:r>
    </w:p>
    <w:p w14:paraId="4AB12A25"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5FCDA94" w14:textId="09AAA4F6" w:rsidR="008F65EA" w:rsidRPr="0011627F"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11627F">
        <w:rPr>
          <w:rFonts w:eastAsiaTheme="minorHAnsi"/>
          <w:b/>
          <w:bCs/>
          <w:color w:val="4472C4" w:themeColor="accent1"/>
          <w:lang w:val="en-US" w:eastAsia="en-US"/>
          <w14:ligatures w14:val="standardContextual"/>
        </w:rPr>
        <w:t>Hiring Committee</w:t>
      </w:r>
    </w:p>
    <w:p w14:paraId="468339CB"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05A21C6"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Assemble a diverse committee with EDI expertise and representation from various ranks. Manage conflicts of interest and mandate EDI training for all members. Provide a comprehensive toolkit, including conflict of interest policy and educational material.</w:t>
      </w:r>
    </w:p>
    <w:p w14:paraId="2D8083C8"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CCEAA1B" w14:textId="5D2D09AF" w:rsidR="008F65EA" w:rsidRPr="0011627F"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11627F">
        <w:rPr>
          <w:rFonts w:eastAsiaTheme="minorHAnsi"/>
          <w:b/>
          <w:bCs/>
          <w:color w:val="4472C4" w:themeColor="accent1"/>
          <w:lang w:val="en-US" w:eastAsia="en-US"/>
          <w14:ligatures w14:val="standardContextual"/>
        </w:rPr>
        <w:t>Best Practices Tips and Ideas</w:t>
      </w:r>
    </w:p>
    <w:p w14:paraId="70EADC6E"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F60AD58"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Convert job descriptions to gender-neutral language.</w:t>
      </w:r>
    </w:p>
    <w:p w14:paraId="2AE6D326"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State commitment to diversity and inclusion in the call out.</w:t>
      </w:r>
    </w:p>
    <w:p w14:paraId="743F2BE6"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Use results-based criteria instead of a checklist of skills.</w:t>
      </w:r>
    </w:p>
    <w:p w14:paraId="36840141"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Conduct blind screenings to minimize bias.</w:t>
      </w:r>
    </w:p>
    <w:p w14:paraId="0130E745"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Be mindful of language when rejecting a candidate.</w:t>
      </w:r>
    </w:p>
    <w:p w14:paraId="4C24EE93" w14:textId="2D52FACA"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 xml:space="preserve">Seek out diverse referrals and involve underrepresented colleagues in the </w:t>
      </w:r>
      <w:r w:rsidR="00901386" w:rsidRPr="00651DF8">
        <w:rPr>
          <w:rFonts w:eastAsiaTheme="minorHAnsi"/>
          <w:lang w:val="en-US" w:eastAsia="en-US"/>
          <w14:ligatures w14:val="standardContextual"/>
        </w:rPr>
        <w:t xml:space="preserve">          </w:t>
      </w:r>
      <w:r w:rsidRPr="00651DF8">
        <w:rPr>
          <w:rFonts w:eastAsiaTheme="minorHAnsi"/>
          <w:lang w:val="en-US" w:eastAsia="en-US"/>
          <w14:ligatures w14:val="standardContextual"/>
        </w:rPr>
        <w:t>selection process.</w:t>
      </w:r>
    </w:p>
    <w:p w14:paraId="3FE15332"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Educate the hiring committee on EDI principles and biases.</w:t>
      </w:r>
    </w:p>
    <w:p w14:paraId="424189A5"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Review criteria for bias and list only necessary skills.</w:t>
      </w:r>
    </w:p>
    <w:p w14:paraId="674A48AB" w14:textId="77777777" w:rsidR="008F65EA" w:rsidRPr="00651DF8" w:rsidRDefault="008F65EA" w:rsidP="00651DF8">
      <w:pPr>
        <w:numPr>
          <w:ilvl w:val="0"/>
          <w:numId w:val="1"/>
        </w:numPr>
        <w:autoSpaceDE w:val="0"/>
        <w:autoSpaceDN w:val="0"/>
        <w:adjustRightInd w:val="0"/>
        <w:spacing w:line="240" w:lineRule="auto"/>
        <w:ind w:left="0" w:firstLine="0"/>
        <w:rPr>
          <w:rFonts w:eastAsiaTheme="minorHAnsi"/>
          <w:lang w:val="en-US" w:eastAsia="en-US"/>
          <w14:ligatures w14:val="standardContextual"/>
        </w:rPr>
      </w:pPr>
      <w:r w:rsidRPr="00651DF8">
        <w:rPr>
          <w:rFonts w:eastAsiaTheme="minorHAnsi"/>
          <w:lang w:val="en-US" w:eastAsia="en-US"/>
          <w14:ligatures w14:val="standardContextual"/>
        </w:rPr>
        <w:t>Utilize tools like the gender bias decoder for language scanning.</w:t>
      </w:r>
    </w:p>
    <w:p w14:paraId="49A1204B"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7D2BE23" w14:textId="46EFB910" w:rsidR="008F65EA" w:rsidRPr="0011627F"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11627F">
        <w:rPr>
          <w:rFonts w:eastAsiaTheme="minorHAnsi"/>
          <w:b/>
          <w:bCs/>
          <w:color w:val="4472C4" w:themeColor="accent1"/>
          <w:lang w:val="en-US" w:eastAsia="en-US"/>
          <w14:ligatures w14:val="standardContextual"/>
        </w:rPr>
        <w:t>Search Strategies</w:t>
      </w:r>
      <w:r w:rsidR="00533DD3" w:rsidRPr="0011627F">
        <w:rPr>
          <w:rFonts w:eastAsiaTheme="minorHAnsi"/>
          <w:b/>
          <w:bCs/>
          <w:color w:val="4472C4" w:themeColor="accent1"/>
          <w:lang w:val="en-US" w:eastAsia="en-US"/>
          <w14:ligatures w14:val="standardContextual"/>
        </w:rPr>
        <w:t xml:space="preserve">: </w:t>
      </w:r>
      <w:r w:rsidRPr="0011627F">
        <w:rPr>
          <w:rFonts w:eastAsiaTheme="minorHAnsi"/>
          <w:b/>
          <w:bCs/>
          <w:color w:val="4472C4" w:themeColor="accent1"/>
          <w:lang w:val="en-US" w:eastAsia="en-US"/>
          <w14:ligatures w14:val="standardContextual"/>
        </w:rPr>
        <w:t>Attracting and Recruiting Talent</w:t>
      </w:r>
    </w:p>
    <w:p w14:paraId="1969EA81"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5AD4FB69"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Advertise widely and allow sufficient time for diverse candidate identification. Maintain a list of progressing trainees and postdoctoral researchers. Use social media, conferences, and </w:t>
      </w:r>
      <w:r w:rsidRPr="00651DF8">
        <w:rPr>
          <w:rFonts w:eastAsiaTheme="minorHAnsi"/>
          <w:lang w:val="en-US" w:eastAsia="en-US"/>
          <w14:ligatures w14:val="standardContextual"/>
        </w:rPr>
        <w:lastRenderedPageBreak/>
        <w:t>community encouragement for recruitment. Balance succession planning with diversity promotion.</w:t>
      </w:r>
    </w:p>
    <w:p w14:paraId="74500C55"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4B171DD" w14:textId="6A11A84A" w:rsidR="00533DD3" w:rsidRPr="0011627F"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11627F">
        <w:rPr>
          <w:rFonts w:eastAsiaTheme="minorHAnsi"/>
          <w:b/>
          <w:bCs/>
          <w:color w:val="4472C4" w:themeColor="accent1"/>
          <w:lang w:val="en-US" w:eastAsia="en-US"/>
          <w14:ligatures w14:val="standardContextual"/>
        </w:rPr>
        <w:t>Handling Complaints</w:t>
      </w:r>
    </w:p>
    <w:p w14:paraId="2CB55C78"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9AA61A6"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Implement and communicate a formal process for managing EDI-related complaints. Publish contact information for addressing concerns or complaints. Monitor and address concerns in a timely and thorough manner. Ensure confidentiality, support complainants, and prevent retaliation.</w:t>
      </w:r>
    </w:p>
    <w:p w14:paraId="2CBBAB70"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870D546" w14:textId="36ACA953"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Self-identification</w:t>
      </w:r>
    </w:p>
    <w:p w14:paraId="323A9030"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BB2D291"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Collect self-identification data with inclusive options and respect privacy. Communicate the purposes and importance of self-identification. Provide a privacy policy and involve senior leaders in communication. Encourage self-identification through reminders and campaigns. Avoid assumptions and guessing about an individual's identity.</w:t>
      </w:r>
    </w:p>
    <w:p w14:paraId="04ABE2BB"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644F359" w14:textId="5125D834"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Interviews</w:t>
      </w:r>
    </w:p>
    <w:p w14:paraId="538D8851" w14:textId="77777777" w:rsidR="00533DD3" w:rsidRPr="00FA0986" w:rsidRDefault="00533DD3" w:rsidP="00651DF8">
      <w:pPr>
        <w:autoSpaceDE w:val="0"/>
        <w:autoSpaceDN w:val="0"/>
        <w:adjustRightInd w:val="0"/>
        <w:spacing w:line="240" w:lineRule="auto"/>
        <w:rPr>
          <w:rFonts w:eastAsiaTheme="minorHAnsi"/>
          <w:b/>
          <w:bCs/>
          <w:lang w:val="en-US" w:eastAsia="en-US"/>
          <w14:ligatures w14:val="standardContextual"/>
        </w:rPr>
      </w:pPr>
    </w:p>
    <w:p w14:paraId="3E385BAC" w14:textId="77B371A0"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Shortlisting Candidates for Interviews</w:t>
      </w:r>
    </w:p>
    <w:p w14:paraId="3890834D"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1321B41F"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Rank selection criteria to ensure unbiased, consistent, and transparent selection. Use an evaluation matrix reflecting minimum qualifications, skills, and diversity commitment.</w:t>
      </w:r>
    </w:p>
    <w:p w14:paraId="65F990FD"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F07CC8D" w14:textId="323C14B9"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Accessibility &amp; Instructions to Candidates</w:t>
      </w:r>
    </w:p>
    <w:p w14:paraId="37682F34" w14:textId="77777777" w:rsidR="00533DD3" w:rsidRPr="00651DF8" w:rsidRDefault="00533DD3" w:rsidP="00651DF8">
      <w:pPr>
        <w:autoSpaceDE w:val="0"/>
        <w:autoSpaceDN w:val="0"/>
        <w:adjustRightInd w:val="0"/>
        <w:spacing w:line="240" w:lineRule="auto"/>
        <w:rPr>
          <w:rFonts w:eastAsiaTheme="minorHAnsi"/>
          <w:color w:val="4472C4" w:themeColor="accent1"/>
          <w:lang w:val="en-US" w:eastAsia="en-US"/>
          <w14:ligatures w14:val="standardContextual"/>
        </w:rPr>
      </w:pPr>
    </w:p>
    <w:p w14:paraId="393EF50C"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Ensure all parts of the process are accessible to all candidates. Clearly state the institution's accommodations policy. Consider providing accommodations proactively to reduce bias and ensure inclusivity. Provide key information to candidates in advance of the interview.</w:t>
      </w:r>
    </w:p>
    <w:p w14:paraId="72C4B406"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3F4B8D33" w14:textId="32E7B0FD"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Interview Process</w:t>
      </w:r>
    </w:p>
    <w:p w14:paraId="572CA38A"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5074AE13"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Consider providing interview questions in advance for candidate review. Ask all candidates the same questions. Include a question allowing candidates to share personal experiences or expertise in EDI. Use a concise matrix and consistent criteria for all candidates. Account for communication and presentation styles using various evaluation formats. Personalize the candidate's visit and provide relevant information and contacts.</w:t>
      </w:r>
    </w:p>
    <w:p w14:paraId="7C45E0FA"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746F2DC" w14:textId="7F3B456F"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Virtual Interviews</w:t>
      </w:r>
    </w:p>
    <w:p w14:paraId="4404AA72"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7DFA13C"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Provide instructions and troubleshoot potential technical issues in advance. Ensure adequate internet connection and provide support during the interview. Consider time zones, obligations, and accessibility for all candidates. Familiarize committee members with the technology. Use an accessible platform and ensure clear visibility of committee members.</w:t>
      </w:r>
    </w:p>
    <w:p w14:paraId="7E2A13DC" w14:textId="77777777" w:rsidR="00533DD3" w:rsidRPr="00FA0986" w:rsidRDefault="00533DD3" w:rsidP="00651DF8">
      <w:pPr>
        <w:autoSpaceDE w:val="0"/>
        <w:autoSpaceDN w:val="0"/>
        <w:adjustRightInd w:val="0"/>
        <w:spacing w:line="240" w:lineRule="auto"/>
        <w:rPr>
          <w:rFonts w:eastAsiaTheme="minorHAnsi"/>
          <w:b/>
          <w:bCs/>
          <w:lang w:val="en-US" w:eastAsia="en-US"/>
          <w14:ligatures w14:val="standardContextual"/>
        </w:rPr>
      </w:pPr>
    </w:p>
    <w:p w14:paraId="0939674C" w14:textId="030E38F8"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Hiring Decisions</w:t>
      </w:r>
    </w:p>
    <w:p w14:paraId="6231F395"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A3C82AE" w14:textId="315A817B"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Selection Report</w:t>
      </w:r>
    </w:p>
    <w:p w14:paraId="6B2C8F55"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E6E56A0"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Provide a written report on the selection process, including unsuccessful candidates. Include rationale for the selection and approval from the EDI champion.</w:t>
      </w:r>
    </w:p>
    <w:p w14:paraId="1A59B84D"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5F451B25" w14:textId="77777777" w:rsidR="00FA0986" w:rsidRDefault="00FA0986" w:rsidP="00651DF8">
      <w:pPr>
        <w:autoSpaceDE w:val="0"/>
        <w:autoSpaceDN w:val="0"/>
        <w:adjustRightInd w:val="0"/>
        <w:spacing w:line="240" w:lineRule="auto"/>
        <w:rPr>
          <w:rFonts w:eastAsiaTheme="minorHAnsi"/>
          <w:b/>
          <w:bCs/>
          <w:color w:val="4472C4" w:themeColor="accent1"/>
          <w:lang w:val="en-US" w:eastAsia="en-US"/>
          <w14:ligatures w14:val="standardContextual"/>
        </w:rPr>
      </w:pPr>
    </w:p>
    <w:p w14:paraId="69FE3D6C" w14:textId="7F8CFFFA"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Objective Assessment</w:t>
      </w:r>
    </w:p>
    <w:p w14:paraId="28C5F88D"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59873778"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Avoid subjective criteria and personal biases when assessing candidates. Consider strategic hiring to address underrepresentation.</w:t>
      </w:r>
    </w:p>
    <w:p w14:paraId="63C5A7C0"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3367CB44" w14:textId="4DDD0B58"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Value Diversity</w:t>
      </w:r>
    </w:p>
    <w:p w14:paraId="5A16B9B2"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FEDACEC"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Avoid undervaluing non-traditional or unconventional scholarship or research. Seek expert input for unfamiliar fields. Accommodations should not negatively affect the assessment.</w:t>
      </w:r>
    </w:p>
    <w:p w14:paraId="07DD94E7"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C0F9C92" w14:textId="5AA61AA3"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Consider Individual Circumstances</w:t>
      </w:r>
    </w:p>
    <w:p w14:paraId="36A2DE86"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DF667C8"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Avoid averaging productive and non-productive periods unfairly. Be aware of unique challenges faced by immigrants and Indigenous scholars. Recognize limitations in publishing and research funding in certain fields.</w:t>
      </w:r>
    </w:p>
    <w:p w14:paraId="6949CBA8" w14:textId="77777777" w:rsidR="00533DD3" w:rsidRPr="00651DF8" w:rsidRDefault="00533DD3" w:rsidP="00651DF8">
      <w:pPr>
        <w:autoSpaceDE w:val="0"/>
        <w:autoSpaceDN w:val="0"/>
        <w:adjustRightInd w:val="0"/>
        <w:spacing w:line="240" w:lineRule="auto"/>
        <w:rPr>
          <w:rFonts w:eastAsiaTheme="minorHAnsi"/>
          <w:color w:val="4472C4" w:themeColor="accent1"/>
          <w:lang w:val="en-US" w:eastAsia="en-US"/>
          <w14:ligatures w14:val="standardContextual"/>
        </w:rPr>
      </w:pPr>
    </w:p>
    <w:p w14:paraId="40F815DC" w14:textId="31A1C7D9"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Retention and Promotion</w:t>
      </w:r>
    </w:p>
    <w:p w14:paraId="3C703AF6"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86B673A" w14:textId="182F9587"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EDI Guidelines</w:t>
      </w:r>
    </w:p>
    <w:p w14:paraId="268567ED"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1B63C86E"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Establish and review faculty evaluation and promotion guidelines with EDI oversight. Collect and analyze disaggregated self-identification data to identify barriers.</w:t>
      </w:r>
    </w:p>
    <w:p w14:paraId="501BA858" w14:textId="77777777" w:rsidR="00533DD3" w:rsidRPr="00651DF8" w:rsidRDefault="00533DD3" w:rsidP="00651DF8">
      <w:pPr>
        <w:autoSpaceDE w:val="0"/>
        <w:autoSpaceDN w:val="0"/>
        <w:adjustRightInd w:val="0"/>
        <w:spacing w:line="240" w:lineRule="auto"/>
        <w:rPr>
          <w:rFonts w:eastAsiaTheme="minorHAnsi"/>
          <w:color w:val="4472C4" w:themeColor="accent1"/>
          <w:lang w:val="en-US" w:eastAsia="en-US"/>
          <w14:ligatures w14:val="standardContextual"/>
        </w:rPr>
      </w:pPr>
    </w:p>
    <w:p w14:paraId="5E0CEBD1" w14:textId="50162690"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Enhanced Mentoring Program</w:t>
      </w:r>
    </w:p>
    <w:p w14:paraId="28EFEF1E"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30BF922F"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Develop and implement a robust mentoring program with incentives and cross-departmental options. Recognize the additional burden on underrepresented faculty and distribute responsibilities equitably.</w:t>
      </w:r>
    </w:p>
    <w:p w14:paraId="5C9AAEBF"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13C3AE83" w14:textId="0EF64ED4" w:rsidR="00533DD3"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Systemic Barriers and Environmental Scan</w:t>
      </w:r>
    </w:p>
    <w:p w14:paraId="5D46DBBF"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72227F2"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Conduct regular environmental scans to identify and address systemic barriers. Survey faculty, staff, and trainees to assess collegiality, climate, and EDI progress.</w:t>
      </w:r>
    </w:p>
    <w:p w14:paraId="14B4F07E" w14:textId="77777777" w:rsidR="00533DD3" w:rsidRPr="00FA0986" w:rsidRDefault="00533DD3" w:rsidP="00651DF8">
      <w:pPr>
        <w:autoSpaceDE w:val="0"/>
        <w:autoSpaceDN w:val="0"/>
        <w:adjustRightInd w:val="0"/>
        <w:spacing w:line="240" w:lineRule="auto"/>
        <w:rPr>
          <w:rFonts w:eastAsiaTheme="minorHAnsi"/>
          <w:b/>
          <w:bCs/>
          <w:lang w:val="en-US" w:eastAsia="en-US"/>
          <w14:ligatures w14:val="standardContextual"/>
        </w:rPr>
      </w:pPr>
    </w:p>
    <w:p w14:paraId="44631581" w14:textId="7C7ACC37"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Healthy Work Environment</w:t>
      </w:r>
    </w:p>
    <w:p w14:paraId="33A09C67"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283CBE3F"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Define and commit to a healthy work environment. Assess and address policies, programs, and structural realities affecting inclusion.</w:t>
      </w:r>
    </w:p>
    <w:p w14:paraId="276B574C" w14:textId="77777777" w:rsidR="00533DD3" w:rsidRPr="00FA0986" w:rsidRDefault="00533DD3" w:rsidP="00651DF8">
      <w:pPr>
        <w:autoSpaceDE w:val="0"/>
        <w:autoSpaceDN w:val="0"/>
        <w:adjustRightInd w:val="0"/>
        <w:spacing w:line="240" w:lineRule="auto"/>
        <w:rPr>
          <w:rFonts w:eastAsiaTheme="minorHAnsi"/>
          <w:b/>
          <w:bCs/>
          <w:lang w:val="en-US" w:eastAsia="en-US"/>
          <w14:ligatures w14:val="standardContextual"/>
        </w:rPr>
      </w:pPr>
    </w:p>
    <w:p w14:paraId="3D5B3C32" w14:textId="5C00C63D"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Promotion and Diversity</w:t>
      </w:r>
    </w:p>
    <w:p w14:paraId="4241E2BC"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02124AD"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Conduct information sessions on promotion processes. Promote the benefits of diversity within the institution and emphasize the importance of role models.</w:t>
      </w:r>
    </w:p>
    <w:p w14:paraId="594EDAEB"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288EADF" w14:textId="41314934"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Promotion Criteria</w:t>
      </w:r>
    </w:p>
    <w:p w14:paraId="0D6C4787"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19A747C1"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Consider EDI principles in faculty awards, nominations, and academic promotion committees.</w:t>
      </w:r>
    </w:p>
    <w:p w14:paraId="4F9A354E"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5C7931E" w14:textId="77777777" w:rsidR="00FA0986" w:rsidRDefault="00FA0986" w:rsidP="00651DF8">
      <w:pPr>
        <w:autoSpaceDE w:val="0"/>
        <w:autoSpaceDN w:val="0"/>
        <w:adjustRightInd w:val="0"/>
        <w:spacing w:line="240" w:lineRule="auto"/>
        <w:rPr>
          <w:rFonts w:eastAsiaTheme="minorHAnsi"/>
          <w:b/>
          <w:bCs/>
          <w:color w:val="4472C4" w:themeColor="accent1"/>
          <w:lang w:val="en-US" w:eastAsia="en-US"/>
          <w14:ligatures w14:val="standardContextual"/>
        </w:rPr>
      </w:pPr>
    </w:p>
    <w:p w14:paraId="0685305F" w14:textId="77777777" w:rsidR="00FA0986" w:rsidRDefault="00FA0986" w:rsidP="00651DF8">
      <w:pPr>
        <w:autoSpaceDE w:val="0"/>
        <w:autoSpaceDN w:val="0"/>
        <w:adjustRightInd w:val="0"/>
        <w:spacing w:line="240" w:lineRule="auto"/>
        <w:rPr>
          <w:rFonts w:eastAsiaTheme="minorHAnsi"/>
          <w:b/>
          <w:bCs/>
          <w:color w:val="4472C4" w:themeColor="accent1"/>
          <w:lang w:val="en-US" w:eastAsia="en-US"/>
          <w14:ligatures w14:val="standardContextual"/>
        </w:rPr>
      </w:pPr>
    </w:p>
    <w:p w14:paraId="0B883534" w14:textId="77777777" w:rsidR="00331392" w:rsidRDefault="00331392" w:rsidP="00651DF8">
      <w:pPr>
        <w:autoSpaceDE w:val="0"/>
        <w:autoSpaceDN w:val="0"/>
        <w:adjustRightInd w:val="0"/>
        <w:spacing w:line="240" w:lineRule="auto"/>
        <w:rPr>
          <w:rFonts w:eastAsiaTheme="minorHAnsi"/>
          <w:b/>
          <w:bCs/>
          <w:color w:val="4472C4" w:themeColor="accent1"/>
          <w:lang w:val="en-US" w:eastAsia="en-US"/>
          <w14:ligatures w14:val="standardContextual"/>
        </w:rPr>
      </w:pPr>
    </w:p>
    <w:p w14:paraId="41786951" w14:textId="02F852AC"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Teaching Evaluations</w:t>
      </w:r>
    </w:p>
    <w:p w14:paraId="1C9E64B0"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36D16BA"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Put teaching evaluations in context and consider biases and external factors. Recognize the impact of gender, disability, race, language ability, and culture on teaching styles.</w:t>
      </w:r>
    </w:p>
    <w:p w14:paraId="49961C13"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B0DB04A" w14:textId="3A460D0C" w:rsidR="008F65EA" w:rsidRPr="00FA0986"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FA0986">
        <w:rPr>
          <w:rFonts w:eastAsiaTheme="minorHAnsi"/>
          <w:b/>
          <w:bCs/>
          <w:color w:val="4472C4" w:themeColor="accent1"/>
          <w:lang w:val="en-US" w:eastAsia="en-US"/>
          <w14:ligatures w14:val="standardContextual"/>
        </w:rPr>
        <w:t>Support for Chairholders</w:t>
      </w:r>
    </w:p>
    <w:p w14:paraId="7D719317"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730F51A"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Assign support personnel to help chairholders navigate challenges in the early years.</w:t>
      </w:r>
    </w:p>
    <w:p w14:paraId="64484574"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5C37C7B3" w14:textId="0A0B5AFE"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Policies Against Discrimination</w:t>
      </w:r>
      <w:r w:rsidR="00AB44B2" w:rsidRPr="005A0580">
        <w:rPr>
          <w:rFonts w:eastAsiaTheme="minorHAnsi"/>
          <w:b/>
          <w:bCs/>
          <w:color w:val="4472C4" w:themeColor="accent1"/>
          <w:vertAlign w:val="superscript"/>
          <w:lang w:val="en-US" w:eastAsia="en-US"/>
          <w14:ligatures w14:val="standardContextual"/>
        </w:rPr>
        <w:t>10</w:t>
      </w:r>
    </w:p>
    <w:p w14:paraId="7BDE8F3F"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2F51563"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Establish swift and effective policies to address hate speech, violence, harassment, and discrimination against all underrepresented groups.</w:t>
      </w:r>
    </w:p>
    <w:p w14:paraId="4AEFAD02"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F425E5D" w14:textId="6BB33205" w:rsidR="008F65EA" w:rsidRPr="005A0580" w:rsidRDefault="008F65EA" w:rsidP="00651DF8">
      <w:pPr>
        <w:autoSpaceDE w:val="0"/>
        <w:autoSpaceDN w:val="0"/>
        <w:adjustRightInd w:val="0"/>
        <w:spacing w:line="240" w:lineRule="auto"/>
        <w:rPr>
          <w:rFonts w:eastAsiaTheme="minorHAnsi"/>
          <w:b/>
          <w:bCs/>
          <w:color w:val="4472C4" w:themeColor="accent1"/>
          <w:vertAlign w:val="superscript"/>
          <w:lang w:val="en-US" w:eastAsia="en-US"/>
          <w14:ligatures w14:val="standardContextual"/>
        </w:rPr>
      </w:pPr>
      <w:r w:rsidRPr="005A0580">
        <w:rPr>
          <w:rFonts w:eastAsiaTheme="minorHAnsi"/>
          <w:b/>
          <w:bCs/>
          <w:color w:val="4472C4" w:themeColor="accent1"/>
          <w:lang w:val="en-US" w:eastAsia="en-US"/>
          <w14:ligatures w14:val="standardContextual"/>
        </w:rPr>
        <w:t>Nominations</w:t>
      </w:r>
      <w:r w:rsidR="00AB44B2" w:rsidRPr="005A0580">
        <w:rPr>
          <w:rFonts w:eastAsiaTheme="minorHAnsi"/>
          <w:b/>
          <w:bCs/>
          <w:color w:val="4472C4" w:themeColor="accent1"/>
          <w:vertAlign w:val="superscript"/>
          <w:lang w:val="en-US" w:eastAsia="en-US"/>
          <w14:ligatures w14:val="standardContextual"/>
        </w:rPr>
        <w:t>11,12,13,14</w:t>
      </w:r>
    </w:p>
    <w:p w14:paraId="03F289F9"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02B0919" w14:textId="67CD1298"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Nominee Evaluation</w:t>
      </w:r>
    </w:p>
    <w:p w14:paraId="1A8352F4"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E08F2E6"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Review research proposals for gendered language and encourage balanced descriptions. Provide guidelines to mitigate letter writer bias and unconscious biases.</w:t>
      </w:r>
    </w:p>
    <w:p w14:paraId="3FB9FACD"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85B5431" w14:textId="5CD76C7A"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Institutional Support</w:t>
      </w:r>
    </w:p>
    <w:p w14:paraId="1BAC75C5"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12B9D8B6"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Offer strong support to all chairholders, including mentoring and additional resources. Ensure equitable support for underrepresented groups and consider cultural considerations.</w:t>
      </w:r>
    </w:p>
    <w:p w14:paraId="1A05173C" w14:textId="77777777" w:rsidR="00533DD3" w:rsidRPr="005A0580" w:rsidRDefault="00533DD3" w:rsidP="00651DF8">
      <w:pPr>
        <w:autoSpaceDE w:val="0"/>
        <w:autoSpaceDN w:val="0"/>
        <w:adjustRightInd w:val="0"/>
        <w:spacing w:line="240" w:lineRule="auto"/>
        <w:rPr>
          <w:rFonts w:eastAsiaTheme="minorHAnsi"/>
          <w:b/>
          <w:bCs/>
          <w:lang w:val="en-US" w:eastAsia="en-US"/>
          <w14:ligatures w14:val="standardContextual"/>
        </w:rPr>
      </w:pPr>
    </w:p>
    <w:p w14:paraId="7EBB69B9" w14:textId="50590FDE"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Dual Career and Pay Equity</w:t>
      </w:r>
    </w:p>
    <w:p w14:paraId="5D3CB896"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577821DF" w14:textId="55673FB2" w:rsidR="0033080D"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Address dual career issues and provide support for partners. Offer equal and generous offers to candidates from underrepresented groups. </w:t>
      </w:r>
    </w:p>
    <w:p w14:paraId="06DFDF90"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376486C6" w14:textId="06F9E01C"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Organizational Allocation and Planning</w:t>
      </w:r>
      <w:r w:rsidR="00DD3908" w:rsidRPr="005A0580">
        <w:rPr>
          <w:rFonts w:eastAsiaTheme="minorHAnsi"/>
          <w:b/>
          <w:bCs/>
          <w:color w:val="4472C4" w:themeColor="accent1"/>
          <w:vertAlign w:val="superscript"/>
          <w:lang w:val="en-US" w:eastAsia="en-US"/>
          <w14:ligatures w14:val="standardContextual"/>
        </w:rPr>
        <w:t>7</w:t>
      </w:r>
    </w:p>
    <w:p w14:paraId="463E9F59" w14:textId="77777777" w:rsidR="00533DD3" w:rsidRPr="005A0580" w:rsidRDefault="00533DD3" w:rsidP="00651DF8">
      <w:pPr>
        <w:autoSpaceDE w:val="0"/>
        <w:autoSpaceDN w:val="0"/>
        <w:adjustRightInd w:val="0"/>
        <w:spacing w:line="240" w:lineRule="auto"/>
        <w:rPr>
          <w:rFonts w:eastAsiaTheme="minorHAnsi"/>
          <w:b/>
          <w:bCs/>
          <w:lang w:val="en-US" w:eastAsia="en-US"/>
          <w14:ligatures w14:val="standardContextual"/>
        </w:rPr>
      </w:pPr>
    </w:p>
    <w:p w14:paraId="26932E3A" w14:textId="6B73F2F2"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Strategic Planning</w:t>
      </w:r>
    </w:p>
    <w:p w14:paraId="4D66B8D3"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8118711" w14:textId="5868BADA" w:rsidR="00DD3908" w:rsidRPr="005A0580"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Include EDI in organizational goals and risk assessment. Promote role models, mentors, and diverse leadership. Reinforce messaging and accountability mechanisms.</w:t>
      </w:r>
    </w:p>
    <w:p w14:paraId="2B289651" w14:textId="77777777" w:rsidR="00DD3908" w:rsidRPr="00651DF8" w:rsidRDefault="00DD3908" w:rsidP="00651DF8">
      <w:pPr>
        <w:autoSpaceDE w:val="0"/>
        <w:autoSpaceDN w:val="0"/>
        <w:adjustRightInd w:val="0"/>
        <w:spacing w:line="240" w:lineRule="auto"/>
        <w:rPr>
          <w:rFonts w:eastAsiaTheme="minorHAnsi"/>
          <w:color w:val="4472C4" w:themeColor="accent1"/>
          <w:lang w:val="en-US" w:eastAsia="en-US"/>
          <w14:ligatures w14:val="standardContextual"/>
        </w:rPr>
      </w:pPr>
    </w:p>
    <w:p w14:paraId="654107A3" w14:textId="537784A5"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Senior Leadership Position</w:t>
      </w:r>
    </w:p>
    <w:p w14:paraId="69FE39E9"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ACEF786"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Establish a senior leadership role for EDI planning and education. Provide resources, training, and events to promote EDI. Assess leaders based on their implementation of EDI principles.</w:t>
      </w:r>
    </w:p>
    <w:p w14:paraId="076BA03C"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0FA7418" w14:textId="18841617"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 xml:space="preserve">Communication and </w:t>
      </w:r>
      <w:r w:rsidR="00533DD3" w:rsidRPr="005A0580">
        <w:rPr>
          <w:rFonts w:eastAsiaTheme="minorHAnsi"/>
          <w:b/>
          <w:bCs/>
          <w:color w:val="4472C4" w:themeColor="accent1"/>
          <w:lang w:val="en-US" w:eastAsia="en-US"/>
          <w14:ligatures w14:val="standardContextual"/>
        </w:rPr>
        <w:t>Training</w:t>
      </w:r>
    </w:p>
    <w:p w14:paraId="711B5EAB"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6344A132"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Communicate EDI objectives to all members of the institution. Implement mandatory EDI training and review policies through an EDI lens.</w:t>
      </w:r>
    </w:p>
    <w:p w14:paraId="5AE8EB41" w14:textId="331754B9"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Assessing Professional Performance and Career Advancement</w:t>
      </w:r>
    </w:p>
    <w:p w14:paraId="666AB9BB"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3E5D2061" w14:textId="77777777" w:rsidR="005A0580" w:rsidRDefault="005A0580" w:rsidP="00651DF8">
      <w:pPr>
        <w:autoSpaceDE w:val="0"/>
        <w:autoSpaceDN w:val="0"/>
        <w:adjustRightInd w:val="0"/>
        <w:spacing w:line="240" w:lineRule="auto"/>
        <w:rPr>
          <w:rFonts w:eastAsiaTheme="minorHAnsi"/>
          <w:b/>
          <w:bCs/>
          <w:color w:val="4472C4" w:themeColor="accent1"/>
          <w:lang w:val="en-US" w:eastAsia="en-US"/>
          <w14:ligatures w14:val="standardContextual"/>
        </w:rPr>
      </w:pPr>
    </w:p>
    <w:p w14:paraId="349612A0" w14:textId="44D51A42"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Evaluation Criteria</w:t>
      </w:r>
    </w:p>
    <w:p w14:paraId="2D1E7A08"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C55612F" w14:textId="77777777" w:rsidR="008F65EA"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Consider creative professional activity (CPA) and EDI engagement in formal evaluations. Clearly define criteria for professional advancement and different professional streams.</w:t>
      </w:r>
    </w:p>
    <w:p w14:paraId="01465549"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727E38D7" w14:textId="0B2F22CE"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Transparency and Feedback</w:t>
      </w:r>
    </w:p>
    <w:p w14:paraId="6D9F64B1"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307642C1" w14:textId="43EBABCC" w:rsidR="00533DD3" w:rsidRPr="00651DF8" w:rsidRDefault="008F65EA" w:rsidP="00651DF8">
      <w:pPr>
        <w:autoSpaceDE w:val="0"/>
        <w:autoSpaceDN w:val="0"/>
        <w:adjustRightInd w:val="0"/>
        <w:spacing w:line="240" w:lineRule="auto"/>
        <w:rPr>
          <w:rFonts w:eastAsiaTheme="minorHAnsi"/>
          <w:lang w:val="en-US" w:eastAsia="en-US"/>
          <w14:ligatures w14:val="standardContextual"/>
        </w:rPr>
      </w:pPr>
      <w:r w:rsidRPr="00651DF8">
        <w:rPr>
          <w:rFonts w:eastAsiaTheme="minorHAnsi"/>
          <w:lang w:val="en-US" w:eastAsia="en-US"/>
          <w14:ligatures w14:val="standardContextual"/>
        </w:rPr>
        <w:t>Provide transparency on assessment criteria and evaluation committees. Offer private feedback and access to key assignments, sponsors, assessors, and mentors.</w:t>
      </w:r>
    </w:p>
    <w:p w14:paraId="33751B43"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09AA6218" w14:textId="2EC51D87" w:rsidR="008F65EA" w:rsidRPr="005A0580" w:rsidRDefault="008F65EA" w:rsidP="00651DF8">
      <w:pPr>
        <w:autoSpaceDE w:val="0"/>
        <w:autoSpaceDN w:val="0"/>
        <w:adjustRightInd w:val="0"/>
        <w:spacing w:line="240" w:lineRule="auto"/>
        <w:rPr>
          <w:rFonts w:eastAsiaTheme="minorHAnsi"/>
          <w:b/>
          <w:bCs/>
          <w:color w:val="4472C4" w:themeColor="accent1"/>
          <w:lang w:val="en-US" w:eastAsia="en-US"/>
          <w14:ligatures w14:val="standardContextual"/>
        </w:rPr>
      </w:pPr>
      <w:r w:rsidRPr="005A0580">
        <w:rPr>
          <w:rFonts w:eastAsiaTheme="minorHAnsi"/>
          <w:b/>
          <w:bCs/>
          <w:color w:val="4472C4" w:themeColor="accent1"/>
          <w:lang w:val="en-US" w:eastAsia="en-US"/>
          <w14:ligatures w14:val="standardContextual"/>
        </w:rPr>
        <w:t>Equity and Career Development</w:t>
      </w:r>
    </w:p>
    <w:p w14:paraId="3D7AE543" w14:textId="77777777" w:rsidR="00533DD3" w:rsidRPr="00651DF8" w:rsidRDefault="00533DD3" w:rsidP="00651DF8">
      <w:pPr>
        <w:autoSpaceDE w:val="0"/>
        <w:autoSpaceDN w:val="0"/>
        <w:adjustRightInd w:val="0"/>
        <w:spacing w:line="240" w:lineRule="auto"/>
        <w:rPr>
          <w:rFonts w:eastAsiaTheme="minorHAnsi"/>
          <w:lang w:val="en-US" w:eastAsia="en-US"/>
          <w14:ligatures w14:val="standardContextual"/>
        </w:rPr>
      </w:pPr>
    </w:p>
    <w:p w14:paraId="4FB70EBA" w14:textId="6881DD0D" w:rsidR="005C3BF5" w:rsidRPr="00651DF8" w:rsidRDefault="008F65EA" w:rsidP="00651DF8">
      <w:pPr>
        <w:autoSpaceDE w:val="0"/>
        <w:autoSpaceDN w:val="0"/>
        <w:adjustRightInd w:val="0"/>
        <w:spacing w:line="240" w:lineRule="auto"/>
        <w:rPr>
          <w:color w:val="4472C4" w:themeColor="accent1"/>
          <w:lang w:val="en-US"/>
        </w:rPr>
      </w:pPr>
      <w:r w:rsidRPr="00651DF8">
        <w:rPr>
          <w:rFonts w:eastAsiaTheme="minorHAnsi"/>
          <w:lang w:val="en-US" w:eastAsia="en-US"/>
          <w14:ligatures w14:val="standardContextual"/>
        </w:rPr>
        <w:t>Conduct periodic audits to ensure equitable access to career development opportunities. Support professionals from underrepresented groups and promote diversity in career advancement.</w:t>
      </w:r>
    </w:p>
    <w:p w14:paraId="14F07C01" w14:textId="036DBF86" w:rsidR="005C3BF5" w:rsidRPr="00651DF8" w:rsidRDefault="00331392" w:rsidP="00651DF8">
      <w:pPr>
        <w:rPr>
          <w:color w:val="4472C4" w:themeColor="accent1"/>
        </w:rPr>
      </w:pPr>
      <w:r>
        <w:rPr>
          <w:color w:val="4472C4" w:themeColor="accent1"/>
        </w:rPr>
        <w:br/>
      </w:r>
    </w:p>
    <w:p w14:paraId="22A1FD69" w14:textId="7E1B77CF" w:rsidR="00533DD3" w:rsidRPr="005A0580" w:rsidRDefault="008F65EA" w:rsidP="005A0580">
      <w:pPr>
        <w:autoSpaceDE w:val="0"/>
        <w:autoSpaceDN w:val="0"/>
        <w:adjustRightInd w:val="0"/>
        <w:spacing w:line="240" w:lineRule="auto"/>
        <w:rPr>
          <w:b/>
          <w:bCs/>
          <w:color w:val="4472C4" w:themeColor="accent1"/>
          <w:lang w:val="en-US"/>
        </w:rPr>
      </w:pPr>
      <w:r w:rsidRPr="005A0580">
        <w:rPr>
          <w:b/>
          <w:bCs/>
          <w:color w:val="4472C4" w:themeColor="accent1"/>
          <w:lang w:val="en-US"/>
        </w:rPr>
        <w:t>Section 4: Tools</w:t>
      </w:r>
      <w:r w:rsidR="005A0580">
        <w:rPr>
          <w:b/>
          <w:bCs/>
          <w:color w:val="4472C4" w:themeColor="accent1"/>
          <w:lang w:val="en-US"/>
        </w:rPr>
        <w:br/>
      </w:r>
      <w:r w:rsidR="005A0580">
        <w:rPr>
          <w:color w:val="4472C4" w:themeColor="accent1"/>
        </w:rPr>
        <w:br/>
      </w:r>
      <w:r w:rsidRPr="005A0580">
        <w:rPr>
          <w:b/>
          <w:bCs/>
          <w:color w:val="4472C4" w:themeColor="accent1"/>
        </w:rPr>
        <w:t>Tool: Assess Existing Practices</w:t>
      </w:r>
    </w:p>
    <w:p w14:paraId="6CE40CE7" w14:textId="109A2E87" w:rsidR="008F65EA" w:rsidRPr="005A0580" w:rsidRDefault="008F65EA" w:rsidP="005A0580">
      <w:pPr>
        <w:pStyle w:val="Heading2"/>
        <w:keepNext w:val="0"/>
        <w:keepLines w:val="0"/>
        <w:spacing w:before="100" w:after="80"/>
        <w:rPr>
          <w:rFonts w:ascii="Arial" w:hAnsi="Arial" w:cs="Arial"/>
          <w:color w:val="4472C4" w:themeColor="accent1"/>
          <w:sz w:val="22"/>
          <w:szCs w:val="22"/>
        </w:rPr>
      </w:pPr>
      <w:r w:rsidRPr="00651DF8">
        <w:rPr>
          <w:rFonts w:ascii="Arial" w:hAnsi="Arial" w:cs="Arial"/>
          <w:color w:val="4472C4" w:themeColor="accent1"/>
          <w:sz w:val="22"/>
          <w:szCs w:val="22"/>
        </w:rPr>
        <w:t>This tool helps you assess the existing practices within your specific context, to identify what is already in place and where improvements might be made.</w:t>
      </w:r>
    </w:p>
    <w:p w14:paraId="03CFE1EC" w14:textId="77777777" w:rsidR="008F65EA" w:rsidRPr="00651DF8" w:rsidRDefault="008F65EA" w:rsidP="00651DF8">
      <w:r w:rsidRPr="00651DF8">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98"/>
        <w:gridCol w:w="2972"/>
        <w:gridCol w:w="2149"/>
        <w:gridCol w:w="3941"/>
      </w:tblGrid>
      <w:tr w:rsidR="008F65EA" w:rsidRPr="00651DF8" w14:paraId="49323EE5" w14:textId="77777777" w:rsidTr="008D78D4">
        <w:trPr>
          <w:trHeight w:val="860"/>
        </w:trPr>
        <w:tc>
          <w:tcPr>
            <w:tcW w:w="298" w:type="dxa"/>
            <w:tcBorders>
              <w:top w:val="nil"/>
              <w:left w:val="nil"/>
              <w:bottom w:val="nil"/>
              <w:right w:val="nil"/>
            </w:tcBorders>
            <w:shd w:val="clear" w:color="auto" w:fill="0064A3"/>
            <w:tcMar>
              <w:top w:w="100" w:type="dxa"/>
              <w:left w:w="100" w:type="dxa"/>
              <w:bottom w:w="100" w:type="dxa"/>
              <w:right w:w="100" w:type="dxa"/>
            </w:tcMar>
          </w:tcPr>
          <w:p w14:paraId="591AD2B4"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9060" w:type="dxa"/>
            <w:gridSpan w:val="3"/>
            <w:tcBorders>
              <w:top w:val="nil"/>
              <w:left w:val="nil"/>
              <w:bottom w:val="nil"/>
              <w:right w:val="nil"/>
            </w:tcBorders>
            <w:shd w:val="clear" w:color="auto" w:fill="0064A3"/>
            <w:tcMar>
              <w:top w:w="100" w:type="dxa"/>
              <w:left w:w="100" w:type="dxa"/>
              <w:bottom w:w="100" w:type="dxa"/>
              <w:right w:w="100" w:type="dxa"/>
            </w:tcMar>
          </w:tcPr>
          <w:p w14:paraId="75123787" w14:textId="77777777" w:rsidR="008F65EA" w:rsidRPr="00651DF8" w:rsidRDefault="008F65EA" w:rsidP="00651DF8">
            <w:pPr>
              <w:spacing w:before="20"/>
              <w:ind w:left="140"/>
            </w:pPr>
            <w:r w:rsidRPr="00651DF8">
              <w:t xml:space="preserve"> </w:t>
            </w:r>
          </w:p>
          <w:p w14:paraId="56E924B6" w14:textId="77777777" w:rsidR="008F65EA" w:rsidRPr="00651DF8" w:rsidRDefault="008F65EA" w:rsidP="00651DF8">
            <w:pPr>
              <w:spacing w:before="240" w:after="240"/>
              <w:ind w:left="140"/>
              <w:rPr>
                <w:color w:val="FFFFFF"/>
              </w:rPr>
            </w:pPr>
            <w:r w:rsidRPr="00651DF8">
              <w:rPr>
                <w:color w:val="FFFFFF"/>
              </w:rPr>
              <w:t>Existing Practices</w:t>
            </w:r>
          </w:p>
        </w:tc>
      </w:tr>
      <w:tr w:rsidR="008F65EA" w:rsidRPr="00651DF8" w14:paraId="4E132097" w14:textId="77777777" w:rsidTr="008D78D4">
        <w:trPr>
          <w:trHeight w:val="1250"/>
        </w:trPr>
        <w:tc>
          <w:tcPr>
            <w:tcW w:w="3269" w:type="dxa"/>
            <w:gridSpan w:val="2"/>
            <w:tcBorders>
              <w:top w:val="single" w:sz="8" w:space="0" w:color="0064A3"/>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27A3BCCC" w14:textId="77777777" w:rsidR="008F65EA" w:rsidRPr="00651DF8" w:rsidRDefault="008F65EA" w:rsidP="00651DF8">
            <w:pPr>
              <w:spacing w:before="120"/>
              <w:ind w:left="260"/>
              <w:rPr>
                <w:color w:val="0D0D0D"/>
              </w:rPr>
            </w:pPr>
            <w:r w:rsidRPr="00651DF8">
              <w:rPr>
                <w:color w:val="0D0D0D"/>
              </w:rPr>
              <w:t>Recommended Practice</w:t>
            </w:r>
          </w:p>
        </w:tc>
        <w:tc>
          <w:tcPr>
            <w:tcW w:w="2149" w:type="dxa"/>
            <w:tcBorders>
              <w:top w:val="single" w:sz="8" w:space="0" w:color="0064A3"/>
              <w:left w:val="nil"/>
              <w:bottom w:val="single" w:sz="8" w:space="0" w:color="0064A3"/>
              <w:right w:val="single" w:sz="8" w:space="0" w:color="0064A3"/>
            </w:tcBorders>
            <w:shd w:val="clear" w:color="auto" w:fill="auto"/>
            <w:tcMar>
              <w:top w:w="100" w:type="dxa"/>
              <w:left w:w="100" w:type="dxa"/>
              <w:bottom w:w="100" w:type="dxa"/>
              <w:right w:w="100" w:type="dxa"/>
            </w:tcMar>
          </w:tcPr>
          <w:p w14:paraId="4F8E9D46" w14:textId="5BF6F3D3" w:rsidR="008F65EA" w:rsidRPr="00651DF8" w:rsidRDefault="008F65EA" w:rsidP="00651DF8">
            <w:pPr>
              <w:spacing w:before="120"/>
              <w:ind w:left="260" w:right="620"/>
              <w:rPr>
                <w:color w:val="0D0D0D"/>
              </w:rPr>
            </w:pPr>
            <w:r w:rsidRPr="00651DF8">
              <w:rPr>
                <w:color w:val="0D0D0D"/>
              </w:rPr>
              <w:t>Is this Present? (Yes or No)</w:t>
            </w:r>
            <w:r w:rsidR="002F7B3A">
              <w:rPr>
                <w:color w:val="0D0D0D"/>
              </w:rPr>
              <w:t xml:space="preserve"> or don’t know</w:t>
            </w:r>
          </w:p>
        </w:tc>
        <w:tc>
          <w:tcPr>
            <w:tcW w:w="3940" w:type="dxa"/>
            <w:tcBorders>
              <w:top w:val="single" w:sz="8" w:space="0" w:color="0064A3"/>
              <w:left w:val="nil"/>
              <w:bottom w:val="single" w:sz="8" w:space="0" w:color="0064A3"/>
              <w:right w:val="single" w:sz="8" w:space="0" w:color="0064A3"/>
            </w:tcBorders>
            <w:shd w:val="clear" w:color="auto" w:fill="auto"/>
            <w:tcMar>
              <w:top w:w="100" w:type="dxa"/>
              <w:left w:w="100" w:type="dxa"/>
              <w:bottom w:w="100" w:type="dxa"/>
              <w:right w:w="100" w:type="dxa"/>
            </w:tcMar>
          </w:tcPr>
          <w:p w14:paraId="2D3464FE" w14:textId="77777777" w:rsidR="008F65EA" w:rsidRPr="00651DF8" w:rsidRDefault="008F65EA" w:rsidP="00651DF8">
            <w:pPr>
              <w:spacing w:before="120"/>
              <w:ind w:left="260"/>
              <w:rPr>
                <w:color w:val="0D0D0D"/>
              </w:rPr>
            </w:pPr>
            <w:r w:rsidRPr="00651DF8">
              <w:rPr>
                <w:color w:val="0D0D0D"/>
              </w:rPr>
              <w:t>Note Your Observations:</w:t>
            </w:r>
          </w:p>
        </w:tc>
      </w:tr>
      <w:tr w:rsidR="008F65EA" w:rsidRPr="00651DF8" w14:paraId="729C37FD" w14:textId="77777777" w:rsidTr="008D78D4">
        <w:trPr>
          <w:trHeight w:val="845"/>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4ED62329" w14:textId="77777777" w:rsidR="008F65EA" w:rsidRPr="00651DF8" w:rsidRDefault="008F65EA" w:rsidP="00651DF8">
            <w:pPr>
              <w:spacing w:before="120"/>
              <w:ind w:left="260"/>
              <w:rPr>
                <w:color w:val="0D0D0D"/>
              </w:rPr>
            </w:pPr>
            <w:r w:rsidRPr="00651DF8">
              <w:rPr>
                <w:color w:val="0D0D0D"/>
              </w:rPr>
              <w:t>Do we use structured interviews?</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080FC1BA"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5F87AA46"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60AB8030" w14:textId="77777777" w:rsidTr="008D78D4">
        <w:trPr>
          <w:trHeight w:val="1040"/>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6E1CC8B6" w14:textId="77777777" w:rsidR="008F65EA" w:rsidRPr="00651DF8" w:rsidRDefault="008F65EA" w:rsidP="00651DF8">
            <w:pPr>
              <w:spacing w:before="120"/>
              <w:ind w:left="260" w:right="140"/>
              <w:rPr>
                <w:color w:val="0D0D0D"/>
              </w:rPr>
            </w:pPr>
            <w:r w:rsidRPr="00651DF8">
              <w:rPr>
                <w:color w:val="0D0D0D"/>
              </w:rPr>
              <w:t>Do we use predetermined evaluation criteria during succession planning for leadership positions?</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614CEC38"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5F0F1528"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28B42CE9" w14:textId="77777777" w:rsidTr="008D78D4">
        <w:trPr>
          <w:trHeight w:val="1460"/>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2E61976B" w14:textId="77777777" w:rsidR="008F65EA" w:rsidRPr="00651DF8" w:rsidRDefault="008F65EA" w:rsidP="00651DF8">
            <w:pPr>
              <w:spacing w:before="120"/>
              <w:ind w:left="260" w:right="660"/>
              <w:rPr>
                <w:color w:val="0D0D0D"/>
              </w:rPr>
            </w:pPr>
            <w:r w:rsidRPr="00651DF8">
              <w:rPr>
                <w:color w:val="0D0D0D"/>
              </w:rPr>
              <w:lastRenderedPageBreak/>
              <w:t>Do we rely on evidence-based decisions rather than allowing individuals to make subjective choices?</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70FA9F83"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59C654E8"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4AF7C824" w14:textId="77777777" w:rsidTr="008D78D4">
        <w:trPr>
          <w:trHeight w:val="1040"/>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232BBE50" w14:textId="77777777" w:rsidR="008F65EA" w:rsidRPr="00651DF8" w:rsidRDefault="008F65EA" w:rsidP="00651DF8">
            <w:pPr>
              <w:spacing w:before="120"/>
              <w:ind w:left="260"/>
              <w:rPr>
                <w:color w:val="0D0D0D"/>
              </w:rPr>
            </w:pPr>
            <w:r w:rsidRPr="00651DF8">
              <w:rPr>
                <w:color w:val="0D0D0D"/>
              </w:rPr>
              <w:t>Is our hiring and promotion process open and transparent?</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6030CA78"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4AD43B67"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5626A4CF" w14:textId="77777777" w:rsidTr="008D78D4">
        <w:trPr>
          <w:trHeight w:val="1250"/>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1EC5F23C" w14:textId="77777777" w:rsidR="008F65EA" w:rsidRPr="00651DF8" w:rsidRDefault="008F65EA" w:rsidP="00651DF8">
            <w:pPr>
              <w:spacing w:before="120"/>
              <w:ind w:left="260"/>
              <w:rPr>
                <w:color w:val="0D0D0D"/>
              </w:rPr>
            </w:pPr>
            <w:r w:rsidRPr="00651DF8">
              <w:rPr>
                <w:color w:val="0D0D0D"/>
              </w:rPr>
              <w:t>Do we post our job openings and encourage all people who think they may be interested and eligible to apply?</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2AEAA384"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068FCFE1"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512DA313" w14:textId="77777777" w:rsidTr="008D78D4">
        <w:trPr>
          <w:trHeight w:val="1175"/>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238D6A46" w14:textId="77777777" w:rsidR="008F65EA" w:rsidRPr="00651DF8" w:rsidRDefault="008F65EA" w:rsidP="00651DF8">
            <w:pPr>
              <w:spacing w:before="120"/>
              <w:ind w:left="260" w:right="280"/>
              <w:rPr>
                <w:color w:val="0D0D0D"/>
              </w:rPr>
            </w:pPr>
            <w:r w:rsidRPr="00651DF8">
              <w:rPr>
                <w:color w:val="0D0D0D"/>
              </w:rPr>
              <w:t>Do we make real and significant efforts to identify diverse pools (for recruitment, hiring and promotion)?</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0332C771"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4E19DC84"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3064D979" w14:textId="77777777" w:rsidTr="008D78D4">
        <w:trPr>
          <w:trHeight w:val="1670"/>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5ED5E8B1" w14:textId="77777777" w:rsidR="008F65EA" w:rsidRPr="00651DF8" w:rsidRDefault="008F65EA" w:rsidP="00651DF8">
            <w:pPr>
              <w:spacing w:before="120"/>
              <w:ind w:left="260" w:right="160"/>
              <w:rPr>
                <w:color w:val="0D0D0D"/>
              </w:rPr>
            </w:pPr>
            <w:r w:rsidRPr="00651DF8">
              <w:rPr>
                <w:color w:val="0D0D0D"/>
              </w:rPr>
              <w:t>Do we critically examine whether job descriptions and/or job structures (i.e., expectations about how people do their jobs) may be unnecessarily “typed” (e.g., male-typed, culturally- typed)?</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4F4CB181"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4C428E95"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56C28711" w14:textId="77777777" w:rsidTr="008D78D4">
        <w:trPr>
          <w:trHeight w:val="1175"/>
        </w:trPr>
        <w:tc>
          <w:tcPr>
            <w:tcW w:w="3269" w:type="dxa"/>
            <w:gridSpan w:val="2"/>
            <w:tcBorders>
              <w:top w:val="nil"/>
              <w:left w:val="single" w:sz="8" w:space="0" w:color="0064A3"/>
              <w:bottom w:val="single" w:sz="8" w:space="0" w:color="0064A3"/>
              <w:right w:val="single" w:sz="8" w:space="0" w:color="0064A3"/>
            </w:tcBorders>
            <w:shd w:val="clear" w:color="auto" w:fill="auto"/>
            <w:tcMar>
              <w:top w:w="100" w:type="dxa"/>
              <w:left w:w="100" w:type="dxa"/>
              <w:bottom w:w="100" w:type="dxa"/>
              <w:right w:w="100" w:type="dxa"/>
            </w:tcMar>
          </w:tcPr>
          <w:p w14:paraId="27F7CDA7" w14:textId="77777777" w:rsidR="008F65EA" w:rsidRPr="00651DF8" w:rsidRDefault="008F65EA" w:rsidP="00651DF8">
            <w:pPr>
              <w:spacing w:before="120"/>
              <w:ind w:left="260" w:right="100"/>
              <w:rPr>
                <w:color w:val="0D0D0D"/>
              </w:rPr>
            </w:pPr>
            <w:r w:rsidRPr="00651DF8">
              <w:rPr>
                <w:color w:val="0D0D0D"/>
              </w:rPr>
              <w:t>Are hiring leaders motivated because they understand and believe in the benefits of diversity and inclusion?</w:t>
            </w:r>
          </w:p>
        </w:tc>
        <w:tc>
          <w:tcPr>
            <w:tcW w:w="2149"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68993936"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c>
          <w:tcPr>
            <w:tcW w:w="3940" w:type="dxa"/>
            <w:tcBorders>
              <w:top w:val="nil"/>
              <w:left w:val="nil"/>
              <w:bottom w:val="single" w:sz="8" w:space="0" w:color="0064A3"/>
              <w:right w:val="single" w:sz="8" w:space="0" w:color="0064A3"/>
            </w:tcBorders>
            <w:shd w:val="clear" w:color="auto" w:fill="auto"/>
            <w:tcMar>
              <w:top w:w="100" w:type="dxa"/>
              <w:left w:w="100" w:type="dxa"/>
              <w:bottom w:w="100" w:type="dxa"/>
              <w:right w:w="100" w:type="dxa"/>
            </w:tcMar>
          </w:tcPr>
          <w:p w14:paraId="5934B9A3" w14:textId="77777777" w:rsidR="008F65EA" w:rsidRPr="00651DF8" w:rsidRDefault="008F65EA" w:rsidP="00651DF8">
            <w:pPr>
              <w:spacing w:before="240" w:after="240"/>
              <w:ind w:left="140"/>
              <w:rPr>
                <w:rFonts w:eastAsia="Times New Roman"/>
              </w:rPr>
            </w:pPr>
            <w:r w:rsidRPr="00651DF8">
              <w:rPr>
                <w:rFonts w:eastAsia="Times New Roman"/>
              </w:rPr>
              <w:t xml:space="preserve"> </w:t>
            </w:r>
          </w:p>
        </w:tc>
      </w:tr>
      <w:tr w:rsidR="008F65EA" w:rsidRPr="00651DF8" w14:paraId="74BF8136" w14:textId="77777777" w:rsidTr="008D78D4">
        <w:trPr>
          <w:trHeight w:val="215"/>
        </w:trPr>
        <w:tc>
          <w:tcPr>
            <w:tcW w:w="298" w:type="dxa"/>
            <w:tcBorders>
              <w:top w:val="nil"/>
              <w:left w:val="nil"/>
              <w:bottom w:val="nil"/>
              <w:right w:val="nil"/>
            </w:tcBorders>
            <w:shd w:val="clear" w:color="auto" w:fill="auto"/>
            <w:tcMar>
              <w:top w:w="100" w:type="dxa"/>
              <w:left w:w="100" w:type="dxa"/>
              <w:bottom w:w="100" w:type="dxa"/>
              <w:right w:w="100" w:type="dxa"/>
            </w:tcMar>
          </w:tcPr>
          <w:p w14:paraId="7FC483BE" w14:textId="77777777" w:rsidR="008F65EA" w:rsidRPr="00651DF8" w:rsidRDefault="008F65EA" w:rsidP="00651DF8">
            <w:pPr>
              <w:ind w:left="140"/>
            </w:pPr>
          </w:p>
        </w:tc>
        <w:tc>
          <w:tcPr>
            <w:tcW w:w="2971" w:type="dxa"/>
            <w:tcBorders>
              <w:top w:val="nil"/>
              <w:left w:val="nil"/>
              <w:bottom w:val="nil"/>
              <w:right w:val="nil"/>
            </w:tcBorders>
            <w:shd w:val="clear" w:color="auto" w:fill="auto"/>
            <w:tcMar>
              <w:top w:w="100" w:type="dxa"/>
              <w:left w:w="100" w:type="dxa"/>
              <w:bottom w:w="100" w:type="dxa"/>
              <w:right w:w="100" w:type="dxa"/>
            </w:tcMar>
          </w:tcPr>
          <w:p w14:paraId="30FF17CB" w14:textId="77777777" w:rsidR="008F65EA" w:rsidRPr="00651DF8" w:rsidRDefault="008F65EA" w:rsidP="00651DF8">
            <w:pPr>
              <w:ind w:left="140"/>
            </w:pPr>
          </w:p>
        </w:tc>
        <w:tc>
          <w:tcPr>
            <w:tcW w:w="2149" w:type="dxa"/>
            <w:tcBorders>
              <w:top w:val="nil"/>
              <w:left w:val="nil"/>
              <w:bottom w:val="nil"/>
              <w:right w:val="nil"/>
            </w:tcBorders>
            <w:shd w:val="clear" w:color="auto" w:fill="auto"/>
            <w:tcMar>
              <w:top w:w="100" w:type="dxa"/>
              <w:left w:w="100" w:type="dxa"/>
              <w:bottom w:w="100" w:type="dxa"/>
              <w:right w:w="100" w:type="dxa"/>
            </w:tcMar>
          </w:tcPr>
          <w:p w14:paraId="4540A5AE" w14:textId="77777777" w:rsidR="008F65EA" w:rsidRPr="00651DF8" w:rsidRDefault="008F65EA" w:rsidP="00651DF8">
            <w:pPr>
              <w:ind w:left="140"/>
            </w:pPr>
          </w:p>
        </w:tc>
        <w:tc>
          <w:tcPr>
            <w:tcW w:w="3940" w:type="dxa"/>
            <w:tcBorders>
              <w:top w:val="nil"/>
              <w:left w:val="nil"/>
              <w:bottom w:val="nil"/>
              <w:right w:val="nil"/>
            </w:tcBorders>
            <w:shd w:val="clear" w:color="auto" w:fill="auto"/>
            <w:tcMar>
              <w:top w:w="100" w:type="dxa"/>
              <w:left w:w="100" w:type="dxa"/>
              <w:bottom w:w="100" w:type="dxa"/>
              <w:right w:w="100" w:type="dxa"/>
            </w:tcMar>
          </w:tcPr>
          <w:p w14:paraId="5C20E35E" w14:textId="77777777" w:rsidR="008F65EA" w:rsidRPr="00651DF8" w:rsidRDefault="008F65EA" w:rsidP="00651DF8">
            <w:pPr>
              <w:ind w:left="140"/>
            </w:pPr>
          </w:p>
        </w:tc>
      </w:tr>
    </w:tbl>
    <w:p w14:paraId="71CCDC51" w14:textId="77777777" w:rsidR="008F65EA" w:rsidRPr="00651DF8" w:rsidRDefault="008F65EA" w:rsidP="00651DF8">
      <w:pPr>
        <w:spacing w:before="240" w:after="240"/>
      </w:pPr>
    </w:p>
    <w:p w14:paraId="081ED79D" w14:textId="77777777" w:rsidR="005A0580" w:rsidRDefault="005A0580" w:rsidP="00651DF8">
      <w:pPr>
        <w:spacing w:after="240"/>
        <w:rPr>
          <w:color w:val="4472C4" w:themeColor="accent1"/>
        </w:rPr>
      </w:pPr>
      <w:bookmarkStart w:id="3" w:name="_31psfa9yiqq8" w:colFirst="0" w:colLast="0"/>
      <w:bookmarkStart w:id="4" w:name="_xl4eqcyjxmv6" w:colFirst="0" w:colLast="0"/>
      <w:bookmarkEnd w:id="3"/>
      <w:bookmarkEnd w:id="4"/>
    </w:p>
    <w:p w14:paraId="65D19485" w14:textId="77777777" w:rsidR="005A0580" w:rsidRDefault="005A0580" w:rsidP="00651DF8">
      <w:pPr>
        <w:spacing w:after="240"/>
        <w:rPr>
          <w:color w:val="4472C4" w:themeColor="accent1"/>
        </w:rPr>
      </w:pPr>
    </w:p>
    <w:p w14:paraId="5B2CF840" w14:textId="2242555D" w:rsidR="008F65EA" w:rsidRPr="005A0580" w:rsidRDefault="008F65EA" w:rsidP="00651DF8">
      <w:pPr>
        <w:spacing w:after="240"/>
        <w:rPr>
          <w:b/>
          <w:bCs/>
        </w:rPr>
      </w:pPr>
      <w:r w:rsidRPr="005A0580">
        <w:rPr>
          <w:b/>
          <w:bCs/>
          <w:color w:val="4472C4" w:themeColor="accent1"/>
        </w:rPr>
        <w:t>Tool: Assess your Inclusive Leadership Capabilities</w:t>
      </w:r>
    </w:p>
    <w:p w14:paraId="19108145" w14:textId="00B2BC8F" w:rsidR="008F65EA" w:rsidRPr="00331392" w:rsidRDefault="008F65EA" w:rsidP="00331392">
      <w:pPr>
        <w:spacing w:before="60"/>
        <w:ind w:left="120" w:right="100"/>
        <w:rPr>
          <w:color w:val="0D0D0D"/>
        </w:rPr>
      </w:pPr>
      <w:r w:rsidRPr="00651DF8">
        <w:rPr>
          <w:color w:val="0D0D0D"/>
        </w:rPr>
        <w:t>The effectiveness of this toolkit will depend on the commitment of the user to the principles of inclusivity and why it is important to understand and intentionally strive towards this in all of our practices, process, and programs. At the heart of the sustainment of an inclusive and healthy working environment is leaders who are confident in using the language of inclusion and encouraging and modeling it with their peers and within their workplaces.</w:t>
      </w:r>
    </w:p>
    <w:p w14:paraId="7D4DAD36" w14:textId="6CB8982C" w:rsidR="008F65EA" w:rsidRPr="00331392" w:rsidRDefault="008F65EA" w:rsidP="00331392">
      <w:pPr>
        <w:spacing w:before="240" w:after="240"/>
        <w:ind w:left="120"/>
        <w:rPr>
          <w:color w:val="0D0D0D"/>
        </w:rPr>
      </w:pPr>
      <w:r w:rsidRPr="00651DF8">
        <w:rPr>
          <w:color w:val="0D0D0D"/>
        </w:rPr>
        <w:t>The link below takes you to an Inclusive Leader Capability Assessment. Take this</w:t>
      </w:r>
      <w:hyperlink r:id="rId14">
        <w:r w:rsidRPr="00651DF8">
          <w:rPr>
            <w:color w:val="0D0D0D"/>
          </w:rPr>
          <w:t xml:space="preserve"> </w:t>
        </w:r>
      </w:hyperlink>
      <w:hyperlink r:id="rId15">
        <w:r w:rsidRPr="00651DF8">
          <w:rPr>
            <w:color w:val="1155CC"/>
            <w:u w:val="single"/>
          </w:rPr>
          <w:t>assessment</w:t>
        </w:r>
      </w:hyperlink>
      <w:r w:rsidRPr="00651DF8">
        <w:rPr>
          <w:color w:val="1155CC"/>
        </w:rPr>
        <w:t xml:space="preserve"> </w:t>
      </w:r>
      <w:r w:rsidRPr="00651DF8">
        <w:rPr>
          <w:color w:val="0D0D0D"/>
        </w:rPr>
        <w:t>to understand your strengths as an inclusive leader, and where there are opportunities to seek growth.</w:t>
      </w:r>
    </w:p>
    <w:p w14:paraId="55F204A1" w14:textId="5A7798AB" w:rsidR="008F65EA" w:rsidRPr="00331392" w:rsidRDefault="008F65EA" w:rsidP="00331392">
      <w:pPr>
        <w:spacing w:before="240" w:after="240"/>
        <w:ind w:left="120"/>
        <w:rPr>
          <w:color w:val="0D0D0D"/>
        </w:rPr>
      </w:pPr>
      <w:r w:rsidRPr="00651DF8">
        <w:rPr>
          <w:color w:val="0D0D0D"/>
        </w:rPr>
        <w:t>Access the Diversity &amp; Inclusion Leadership Capability Self-Assessment Tool</w:t>
      </w:r>
      <w:hyperlink r:id="rId16">
        <w:r w:rsidRPr="00651DF8">
          <w:rPr>
            <w:color w:val="0D0D0D"/>
          </w:rPr>
          <w:t xml:space="preserve"> </w:t>
        </w:r>
      </w:hyperlink>
      <w:hyperlink r:id="rId17">
        <w:r w:rsidRPr="00651DF8">
          <w:rPr>
            <w:color w:val="1155CC"/>
            <w:u w:val="single"/>
          </w:rPr>
          <w:t>here</w:t>
        </w:r>
      </w:hyperlink>
      <w:hyperlink r:id="rId18">
        <w:r w:rsidRPr="00651DF8">
          <w:rPr>
            <w:color w:val="0D0D0D"/>
          </w:rPr>
          <w:t>.</w:t>
        </w:r>
      </w:hyperlink>
    </w:p>
    <w:p w14:paraId="5176D28A" w14:textId="7E966CE1" w:rsidR="008F65EA" w:rsidRPr="002D75FB" w:rsidRDefault="002D75FB" w:rsidP="00651DF8">
      <w:pPr>
        <w:autoSpaceDE w:val="0"/>
        <w:autoSpaceDN w:val="0"/>
        <w:adjustRightInd w:val="0"/>
        <w:spacing w:line="240" w:lineRule="auto"/>
        <w:rPr>
          <w:b/>
          <w:bCs/>
          <w:color w:val="4472C4" w:themeColor="accent1"/>
          <w:lang w:val="en-US"/>
        </w:rPr>
      </w:pPr>
      <w:r>
        <w:rPr>
          <w:color w:val="4472C4" w:themeColor="accent1"/>
          <w:lang w:val="en-US"/>
        </w:rPr>
        <w:br/>
      </w:r>
      <w:r w:rsidR="008F65EA" w:rsidRPr="002D75FB">
        <w:rPr>
          <w:b/>
          <w:bCs/>
          <w:color w:val="4472C4" w:themeColor="accent1"/>
          <w:lang w:val="en-US"/>
        </w:rPr>
        <w:t>Section 5: Resources</w:t>
      </w:r>
    </w:p>
    <w:p w14:paraId="301AED72" w14:textId="3056CEE0" w:rsidR="008F65EA" w:rsidRPr="002D75FB" w:rsidRDefault="008F65EA" w:rsidP="00651DF8">
      <w:pPr>
        <w:spacing w:before="240" w:after="200"/>
        <w:rPr>
          <w:b/>
          <w:bCs/>
          <w:color w:val="000000" w:themeColor="text1"/>
        </w:rPr>
      </w:pPr>
      <w:r w:rsidRPr="002D75FB">
        <w:rPr>
          <w:b/>
          <w:bCs/>
          <w:color w:val="4472C4" w:themeColor="accent1"/>
        </w:rPr>
        <w:t>Literature</w:t>
      </w:r>
    </w:p>
    <w:p w14:paraId="5F2D793F" w14:textId="23A94724" w:rsidR="008F65EA" w:rsidRPr="00651DF8" w:rsidRDefault="00297030" w:rsidP="00651DF8">
      <w:pPr>
        <w:pStyle w:val="ListParagraph"/>
        <w:numPr>
          <w:ilvl w:val="0"/>
          <w:numId w:val="13"/>
        </w:numPr>
        <w:spacing w:before="240" w:after="200"/>
        <w:rPr>
          <w:color w:val="000000" w:themeColor="text1"/>
        </w:rPr>
      </w:pPr>
      <w:hyperlink r:id="rId19">
        <w:r w:rsidR="008F65EA" w:rsidRPr="00651DF8">
          <w:rPr>
            <w:color w:val="000000" w:themeColor="text1"/>
            <w:u w:val="single"/>
          </w:rPr>
          <w:t>Sara Ahmed: On Complaint</w:t>
        </w:r>
      </w:hyperlink>
      <w:r w:rsidR="008F65EA" w:rsidRPr="00651DF8">
        <w:rPr>
          <w:color w:val="000000" w:themeColor="text1"/>
        </w:rPr>
        <w:t xml:space="preserve"> (Wheeler Centre YouTube, October 28, 2018).</w:t>
      </w:r>
    </w:p>
    <w:p w14:paraId="6E913C64" w14:textId="77777777" w:rsidR="008F65EA" w:rsidRPr="00651DF8" w:rsidRDefault="00297030" w:rsidP="00651DF8">
      <w:pPr>
        <w:pStyle w:val="ListParagraph"/>
        <w:numPr>
          <w:ilvl w:val="0"/>
          <w:numId w:val="13"/>
        </w:numPr>
        <w:spacing w:before="240" w:after="200"/>
        <w:rPr>
          <w:color w:val="000000" w:themeColor="text1"/>
        </w:rPr>
      </w:pPr>
      <w:hyperlink r:id="rId20">
        <w:r w:rsidR="008F65EA" w:rsidRPr="00651DF8">
          <w:rPr>
            <w:color w:val="000000" w:themeColor="text1"/>
            <w:u w:val="single"/>
          </w:rPr>
          <w:t>Best Practices for Hiring with a Focus on Equity and Diversity</w:t>
        </w:r>
      </w:hyperlink>
      <w:r w:rsidR="008F65EA" w:rsidRPr="00651DF8">
        <w:rPr>
          <w:color w:val="000000" w:themeColor="text1"/>
        </w:rPr>
        <w:t xml:space="preserve">  (University of Lethbridge, October 2007).</w:t>
      </w:r>
    </w:p>
    <w:p w14:paraId="54C6AA09" w14:textId="77777777" w:rsidR="008F65EA" w:rsidRPr="00651DF8" w:rsidRDefault="00297030" w:rsidP="00651DF8">
      <w:pPr>
        <w:pStyle w:val="ListParagraph"/>
        <w:numPr>
          <w:ilvl w:val="0"/>
          <w:numId w:val="13"/>
        </w:numPr>
        <w:spacing w:before="240" w:after="200"/>
        <w:rPr>
          <w:color w:val="000000" w:themeColor="text1"/>
        </w:rPr>
      </w:pPr>
      <w:hyperlink r:id="rId21">
        <w:r w:rsidR="008F65EA" w:rsidRPr="00651DF8">
          <w:rPr>
            <w:color w:val="000000" w:themeColor="text1"/>
            <w:u w:val="single"/>
          </w:rPr>
          <w:t>Bias in Peer Review</w:t>
        </w:r>
      </w:hyperlink>
      <w:r w:rsidR="008F65EA" w:rsidRPr="00651DF8">
        <w:rPr>
          <w:color w:val="000000" w:themeColor="text1"/>
        </w:rPr>
        <w:t xml:space="preserve"> (Canada Research Chairs Program, September 11, 2017).</w:t>
      </w:r>
    </w:p>
    <w:p w14:paraId="6475EFB6" w14:textId="77777777" w:rsidR="008F65EA" w:rsidRPr="00651DF8" w:rsidRDefault="00297030" w:rsidP="00651DF8">
      <w:pPr>
        <w:pStyle w:val="ListParagraph"/>
        <w:numPr>
          <w:ilvl w:val="0"/>
          <w:numId w:val="13"/>
        </w:numPr>
        <w:spacing w:before="240" w:after="200"/>
        <w:rPr>
          <w:color w:val="000000" w:themeColor="text1"/>
          <w:u w:val="single"/>
        </w:rPr>
      </w:pPr>
      <w:hyperlink r:id="rId22">
        <w:r w:rsidR="008F65EA" w:rsidRPr="00651DF8">
          <w:rPr>
            <w:color w:val="000000" w:themeColor="text1"/>
            <w:u w:val="single"/>
          </w:rPr>
          <w:t>Canada Research Chairs Equity, Diversity and Inclusion Requirements and Practices</w:t>
        </w:r>
      </w:hyperlink>
    </w:p>
    <w:p w14:paraId="1B7A0E28"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Cole, N., and K. Nesbeth, “Why Do International Assignments Fail? Expatriate Families Speak,” International Studies of Management &amp; Organization 44(3) (2014): 66-79.</w:t>
      </w:r>
    </w:p>
    <w:p w14:paraId="347DE3BB"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Cuker, B. E., et al., “</w:t>
      </w:r>
      <w:hyperlink r:id="rId23">
        <w:r w:rsidRPr="00651DF8">
          <w:rPr>
            <w:color w:val="000000" w:themeColor="text1"/>
            <w:u w:val="single"/>
          </w:rPr>
          <w:t>How a Scientific Society Built Multicultural Diversity: A 25-Year-Long Journey</w:t>
        </w:r>
      </w:hyperlink>
      <w:r w:rsidRPr="00651DF8">
        <w:rPr>
          <w:color w:val="000000" w:themeColor="text1"/>
        </w:rPr>
        <w:t>,” BioScience 66(3) (2016): 238-244.</w:t>
      </w:r>
    </w:p>
    <w:p w14:paraId="5C96568C"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Dowdeswell, E., S. Fortier and I. Samarasekera, </w:t>
      </w:r>
      <w:hyperlink r:id="rId24">
        <w:r w:rsidRPr="00651DF8">
          <w:rPr>
            <w:color w:val="000000" w:themeColor="text1"/>
            <w:u w:val="single"/>
          </w:rPr>
          <w:t>Report to the Minister of Industry of the Ad Hoc Panel on CERC Gender Issues</w:t>
        </w:r>
      </w:hyperlink>
      <w:r w:rsidRPr="00651DF8">
        <w:rPr>
          <w:color w:val="000000" w:themeColor="text1"/>
        </w:rPr>
        <w:t xml:space="preserve"> (2011).</w:t>
      </w:r>
    </w:p>
    <w:p w14:paraId="0E831BFE"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Dunstone, M., and B. Williamson, </w:t>
      </w:r>
      <w:hyperlink r:id="rId25">
        <w:r w:rsidRPr="00651DF8">
          <w:rPr>
            <w:color w:val="000000" w:themeColor="text1"/>
            <w:u w:val="single"/>
          </w:rPr>
          <w:t>Gender Equity: Current Issues, Best Practices and New Ideas</w:t>
        </w:r>
      </w:hyperlink>
      <w:r w:rsidRPr="00651DF8">
        <w:rPr>
          <w:color w:val="000000" w:themeColor="text1"/>
        </w:rPr>
        <w:t xml:space="preserve"> (Australian Academy of Science, March 8, 2013).</w:t>
      </w:r>
    </w:p>
    <w:p w14:paraId="56D59EA9" w14:textId="77777777" w:rsidR="008F65EA" w:rsidRPr="00651DF8" w:rsidRDefault="00297030" w:rsidP="00651DF8">
      <w:pPr>
        <w:pStyle w:val="ListParagraph"/>
        <w:numPr>
          <w:ilvl w:val="0"/>
          <w:numId w:val="13"/>
        </w:numPr>
        <w:spacing w:before="240" w:after="200"/>
        <w:rPr>
          <w:color w:val="000000" w:themeColor="text1"/>
        </w:rPr>
      </w:pPr>
      <w:hyperlink r:id="rId26">
        <w:r w:rsidR="008F65EA" w:rsidRPr="00651DF8">
          <w:rPr>
            <w:color w:val="000000" w:themeColor="text1"/>
            <w:u w:val="single"/>
          </w:rPr>
          <w:t>Employment Equity Guide</w:t>
        </w:r>
      </w:hyperlink>
      <w:r w:rsidR="008F65EA" w:rsidRPr="00651DF8">
        <w:rPr>
          <w:color w:val="000000" w:themeColor="text1"/>
        </w:rPr>
        <w:t xml:space="preserve"> (Western University, June 2014).</w:t>
      </w:r>
    </w:p>
    <w:p w14:paraId="5C34ACDC" w14:textId="77777777" w:rsidR="008F65EA" w:rsidRPr="00651DF8" w:rsidRDefault="00297030" w:rsidP="00651DF8">
      <w:pPr>
        <w:pStyle w:val="ListParagraph"/>
        <w:numPr>
          <w:ilvl w:val="0"/>
          <w:numId w:val="13"/>
        </w:numPr>
        <w:spacing w:before="240" w:after="200"/>
        <w:rPr>
          <w:color w:val="000000" w:themeColor="text1"/>
        </w:rPr>
      </w:pPr>
      <w:hyperlink r:id="rId27">
        <w:r w:rsidR="008F65EA" w:rsidRPr="00651DF8">
          <w:rPr>
            <w:color w:val="000000" w:themeColor="text1"/>
            <w:u w:val="single"/>
          </w:rPr>
          <w:t>Faculty Recruitment Guidelines</w:t>
        </w:r>
      </w:hyperlink>
      <w:r w:rsidR="008F65EA" w:rsidRPr="00651DF8">
        <w:rPr>
          <w:color w:val="000000" w:themeColor="text1"/>
        </w:rPr>
        <w:t>, Faculty Relations, The University of British Columbia.</w:t>
      </w:r>
    </w:p>
    <w:p w14:paraId="6BD84A3D"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Flaherty, C., </w:t>
      </w:r>
      <w:hyperlink r:id="rId28">
        <w:r w:rsidRPr="00651DF8">
          <w:rPr>
            <w:color w:val="000000" w:themeColor="text1"/>
            <w:u w:val="single"/>
          </w:rPr>
          <w:t>“Bias against female instructors: New analysis offers more evidence against the reliability of student evaluations of teaching, at least for their use in personnel decisions</w:t>
        </w:r>
      </w:hyperlink>
      <w:r w:rsidRPr="00651DF8">
        <w:rPr>
          <w:color w:val="000000" w:themeColor="text1"/>
        </w:rPr>
        <w:t>,” Inside Higher Ed (January 11, 2016).</w:t>
      </w:r>
    </w:p>
    <w:p w14:paraId="63A4E997"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Fine, E. and J. Handelsman, </w:t>
      </w:r>
      <w:hyperlink r:id="rId29">
        <w:r w:rsidRPr="00651DF8">
          <w:rPr>
            <w:color w:val="000000" w:themeColor="text1"/>
            <w:u w:val="single"/>
          </w:rPr>
          <w:t>Searching for Excellence and Diversity: A Guide for Search Committees</w:t>
        </w:r>
      </w:hyperlink>
      <w:r w:rsidRPr="00651DF8">
        <w:rPr>
          <w:color w:val="000000" w:themeColor="text1"/>
        </w:rPr>
        <w:t xml:space="preserve"> (University of Wisconsin-Madison, 2012).</w:t>
      </w:r>
    </w:p>
    <w:p w14:paraId="48A22131"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Foo, K., and N. Fong, </w:t>
      </w:r>
      <w:hyperlink r:id="rId30">
        <w:r w:rsidRPr="00651DF8">
          <w:rPr>
            <w:color w:val="000000" w:themeColor="text1"/>
            <w:u w:val="single"/>
          </w:rPr>
          <w:t>Best Practices in Equity and Diversity: A Survey of Selected Universities</w:t>
        </w:r>
      </w:hyperlink>
      <w:r w:rsidRPr="00651DF8">
        <w:rPr>
          <w:color w:val="000000" w:themeColor="text1"/>
        </w:rPr>
        <w:t xml:space="preserve"> (The University of British Columbia, February 2009).</w:t>
      </w:r>
    </w:p>
    <w:p w14:paraId="0EE03EC1"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lastRenderedPageBreak/>
        <w:t>Gaucher, D., J. Friesen and A.C. Kay,  “Evidence That Gendered Wording in Job Advertisements Exists and Sustains Gender Inequality,” Journal of Personality and Social Psychology, 101(1) (2011): 109-128, doi:10.1037/a0022530.</w:t>
      </w:r>
    </w:p>
    <w:p w14:paraId="4BD41F72" w14:textId="77777777" w:rsidR="008F65EA" w:rsidRPr="00651DF8" w:rsidRDefault="00297030" w:rsidP="00651DF8">
      <w:pPr>
        <w:pStyle w:val="ListParagraph"/>
        <w:numPr>
          <w:ilvl w:val="0"/>
          <w:numId w:val="13"/>
        </w:numPr>
        <w:spacing w:before="240" w:after="200"/>
        <w:rPr>
          <w:color w:val="000000" w:themeColor="text1"/>
        </w:rPr>
      </w:pPr>
      <w:hyperlink r:id="rId31">
        <w:r w:rsidR="008F65EA" w:rsidRPr="00651DF8">
          <w:rPr>
            <w:color w:val="000000" w:themeColor="text1"/>
            <w:u w:val="single"/>
          </w:rPr>
          <w:t>Gender Equality Strategy Guide</w:t>
        </w:r>
      </w:hyperlink>
      <w:r w:rsidR="008F65EA" w:rsidRPr="00651DF8">
        <w:rPr>
          <w:color w:val="000000" w:themeColor="text1"/>
        </w:rPr>
        <w:t>, Workplace Gender Equality Agency (Government of Australia, 2019).</w:t>
      </w:r>
    </w:p>
    <w:p w14:paraId="23C72E22" w14:textId="77777777" w:rsidR="008F65EA" w:rsidRPr="00651DF8" w:rsidRDefault="00297030" w:rsidP="00651DF8">
      <w:pPr>
        <w:pStyle w:val="ListParagraph"/>
        <w:numPr>
          <w:ilvl w:val="0"/>
          <w:numId w:val="13"/>
        </w:numPr>
        <w:spacing w:before="240" w:after="200"/>
        <w:rPr>
          <w:color w:val="000000" w:themeColor="text1"/>
        </w:rPr>
      </w:pPr>
      <w:hyperlink r:id="rId32">
        <w:r w:rsidR="008F65EA" w:rsidRPr="00651DF8">
          <w:rPr>
            <w:color w:val="000000" w:themeColor="text1"/>
            <w:u w:val="single"/>
          </w:rPr>
          <w:t>Guidelines for Fair Assessment in a Diverse Workplace: Removing Barriers to Members of Visible Minorities and Aboriginal Peoples</w:t>
        </w:r>
      </w:hyperlink>
      <w:r w:rsidR="008F65EA" w:rsidRPr="00651DF8">
        <w:rPr>
          <w:color w:val="000000" w:themeColor="text1"/>
        </w:rPr>
        <w:t xml:space="preserve"> (Public Service Commission of Canada, July 2008).</w:t>
      </w:r>
    </w:p>
    <w:p w14:paraId="2B41A066"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Hawley, C. E., et al., “</w:t>
      </w:r>
      <w:hyperlink r:id="rId33">
        <w:r w:rsidRPr="00651DF8">
          <w:rPr>
            <w:color w:val="000000" w:themeColor="text1"/>
            <w:u w:val="single"/>
          </w:rPr>
          <w:t>College Graduation to Employment in STEM Careers</w:t>
        </w:r>
      </w:hyperlink>
      <w:r w:rsidRPr="00651DF8">
        <w:rPr>
          <w:color w:val="000000" w:themeColor="text1"/>
        </w:rPr>
        <w:t>: The Experience of New Graduates at the Intersection of Underrepresented Racial/Ethnic Minority Status and Disability,” Rehabilitation Research, Policy, and Education 28(3) (2014): 183-199.</w:t>
      </w:r>
    </w:p>
    <w:p w14:paraId="0FB33EED"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Henry, F., et al., </w:t>
      </w:r>
      <w:hyperlink r:id="rId34">
        <w:r w:rsidRPr="00651DF8">
          <w:rPr>
            <w:color w:val="000000" w:themeColor="text1"/>
            <w:u w:val="single"/>
          </w:rPr>
          <w:t>The Equity Myth, Racialization and Indigeneity at Canadian Universities</w:t>
        </w:r>
      </w:hyperlink>
      <w:r w:rsidRPr="00651DF8">
        <w:rPr>
          <w:color w:val="000000" w:themeColor="text1"/>
        </w:rPr>
        <w:t xml:space="preserve"> (UBC Press, June 2017).</w:t>
      </w:r>
    </w:p>
    <w:p w14:paraId="6A81C3B7" w14:textId="77777777" w:rsidR="008F65EA" w:rsidRPr="00651DF8" w:rsidRDefault="00297030" w:rsidP="00651DF8">
      <w:pPr>
        <w:pStyle w:val="ListParagraph"/>
        <w:numPr>
          <w:ilvl w:val="0"/>
          <w:numId w:val="13"/>
        </w:numPr>
        <w:spacing w:before="240" w:after="200"/>
        <w:rPr>
          <w:color w:val="000000" w:themeColor="text1"/>
        </w:rPr>
      </w:pPr>
      <w:hyperlink r:id="rId35">
        <w:r w:rsidR="008F65EA" w:rsidRPr="00651DF8">
          <w:rPr>
            <w:color w:val="000000" w:themeColor="text1"/>
            <w:u w:val="single"/>
          </w:rPr>
          <w:t>Indigenous Education Protocol for Colleges and Institutes</w:t>
        </w:r>
      </w:hyperlink>
      <w:r w:rsidR="008F65EA" w:rsidRPr="00651DF8">
        <w:rPr>
          <w:color w:val="000000" w:themeColor="text1"/>
        </w:rPr>
        <w:t xml:space="preserve">  (Colleges and Institutes Canada, 2014).</w:t>
      </w:r>
    </w:p>
    <w:p w14:paraId="0F3E3779" w14:textId="77777777" w:rsidR="008F65EA" w:rsidRPr="00651DF8" w:rsidRDefault="00297030" w:rsidP="00651DF8">
      <w:pPr>
        <w:pStyle w:val="ListParagraph"/>
        <w:numPr>
          <w:ilvl w:val="0"/>
          <w:numId w:val="13"/>
        </w:numPr>
        <w:spacing w:before="240" w:after="200"/>
        <w:rPr>
          <w:color w:val="000000" w:themeColor="text1"/>
        </w:rPr>
      </w:pPr>
      <w:hyperlink r:id="rId36">
        <w:r w:rsidR="008F65EA" w:rsidRPr="00651DF8">
          <w:rPr>
            <w:color w:val="000000" w:themeColor="text1"/>
            <w:u w:val="single"/>
          </w:rPr>
          <w:t>Introduction to Gender-based Analysis Plus</w:t>
        </w:r>
      </w:hyperlink>
      <w:r w:rsidR="008F65EA" w:rsidRPr="00651DF8">
        <w:rPr>
          <w:color w:val="000000" w:themeColor="text1"/>
        </w:rPr>
        <w:t xml:space="preserve"> (Status of Women Canada, September 2018).</w:t>
      </w:r>
    </w:p>
    <w:p w14:paraId="60E2D753"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Lai, C.K., et al., </w:t>
      </w:r>
      <w:hyperlink r:id="rId37">
        <w:r w:rsidRPr="00651DF8">
          <w:rPr>
            <w:color w:val="000000" w:themeColor="text1"/>
            <w:u w:val="single"/>
          </w:rPr>
          <w:t>Reducing Implicit Racial Preferences: I. A Comparative Investigation of 17 Interventions</w:t>
        </w:r>
      </w:hyperlink>
      <w:r w:rsidRPr="00651DF8">
        <w:rPr>
          <w:color w:val="000000" w:themeColor="text1"/>
        </w:rPr>
        <w:t xml:space="preserve"> (Social Science Research Network, 2012).</w:t>
      </w:r>
    </w:p>
    <w:p w14:paraId="796B7818"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Lee, H. and E. Pollitzer, </w:t>
      </w:r>
      <w:hyperlink r:id="rId38">
        <w:r w:rsidRPr="00651DF8">
          <w:rPr>
            <w:color w:val="000000" w:themeColor="text1"/>
            <w:u w:val="single"/>
          </w:rPr>
          <w:t>Gender in science and innovation as component of inclusive socioeconomic growth</w:t>
        </w:r>
      </w:hyperlink>
      <w:r w:rsidRPr="00651DF8">
        <w:rPr>
          <w:color w:val="000000" w:themeColor="text1"/>
        </w:rPr>
        <w:t>, Gender Summit: Quality Research and Innovation through Equality (London: Portia Ltd, 2016).</w:t>
      </w:r>
    </w:p>
    <w:p w14:paraId="2AEB34F8"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McMurtrie, B., “</w:t>
      </w:r>
      <w:hyperlink r:id="rId39">
        <w:r w:rsidRPr="00651DF8">
          <w:rPr>
            <w:color w:val="000000" w:themeColor="text1"/>
            <w:u w:val="single"/>
          </w:rPr>
          <w:t>How to do a better job of searching for diversity</w:t>
        </w:r>
      </w:hyperlink>
      <w:r w:rsidRPr="00651DF8">
        <w:rPr>
          <w:color w:val="000000" w:themeColor="text1"/>
        </w:rPr>
        <w:t>,” The Chronicle of Higher Education (September 11, 2016).</w:t>
      </w:r>
    </w:p>
    <w:p w14:paraId="1C5BD880"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McNulty, Y., “‘Being dumped in to sink or swim’: an empirical study of organizational support for the trailing spouse,” Human Resource Development International 15(4) (2012): 417-434.</w:t>
      </w:r>
    </w:p>
    <w:p w14:paraId="0A8D6824"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Moody, J., </w:t>
      </w:r>
      <w:hyperlink r:id="rId40">
        <w:r w:rsidRPr="00651DF8">
          <w:rPr>
            <w:color w:val="000000" w:themeColor="text1"/>
            <w:u w:val="single"/>
          </w:rPr>
          <w:t>Rising Above Cognitive Errors: Improving Searches, Evaluations, and Decision-Making</w:t>
        </w:r>
      </w:hyperlink>
      <w:r w:rsidRPr="00651DF8">
        <w:rPr>
          <w:color w:val="000000" w:themeColor="text1"/>
        </w:rPr>
        <w:t xml:space="preserve"> (CreateSpace Independent Publishing Platform, revised 2010 edition, 2015).</w:t>
      </w:r>
    </w:p>
    <w:p w14:paraId="6DE0E50C"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Moody, J., Faculty Diversity: Removing the Barriers (New York: Routledge, 2012).</w:t>
      </w:r>
    </w:p>
    <w:p w14:paraId="67BFF17F"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Oldford, E. and J. Fiset, “</w:t>
      </w:r>
      <w:hyperlink r:id="rId41">
        <w:r w:rsidRPr="00651DF8">
          <w:rPr>
            <w:color w:val="000000" w:themeColor="text1"/>
            <w:u w:val="single"/>
          </w:rPr>
          <w:t>How to avoid gender bias in job postings</w:t>
        </w:r>
      </w:hyperlink>
      <w:r w:rsidRPr="00651DF8">
        <w:rPr>
          <w:color w:val="000000" w:themeColor="text1"/>
        </w:rPr>
        <w:t>,” The Conversation, August 17, 2021.</w:t>
      </w:r>
    </w:p>
    <w:p w14:paraId="49A083F5"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Ong, M., et al., “</w:t>
      </w:r>
      <w:hyperlink r:id="rId42">
        <w:r w:rsidRPr="00651DF8">
          <w:rPr>
            <w:color w:val="000000" w:themeColor="text1"/>
            <w:u w:val="single"/>
          </w:rPr>
          <w:t>Inside the Double Bind: A Synthesis of Empirical Research on Undergraduate and Graduate Women of Color in Science, Technology, Engineering, and Mathematics</w:t>
        </w:r>
      </w:hyperlink>
      <w:r w:rsidRPr="00651DF8">
        <w:rPr>
          <w:color w:val="000000" w:themeColor="text1"/>
        </w:rPr>
        <w:t>,” Harvard Educational Review 81(2) (2011): 172-208,389-390.</w:t>
      </w:r>
    </w:p>
    <w:p w14:paraId="2DF31A48" w14:textId="77777777" w:rsidR="008F65EA" w:rsidRPr="00651DF8" w:rsidRDefault="00297030" w:rsidP="00651DF8">
      <w:pPr>
        <w:pStyle w:val="ListParagraph"/>
        <w:numPr>
          <w:ilvl w:val="0"/>
          <w:numId w:val="13"/>
        </w:numPr>
        <w:spacing w:before="240" w:after="200"/>
        <w:rPr>
          <w:color w:val="000000" w:themeColor="text1"/>
        </w:rPr>
      </w:pPr>
      <w:hyperlink r:id="rId43">
        <w:r w:rsidR="008F65EA" w:rsidRPr="00651DF8">
          <w:rPr>
            <w:color w:val="000000" w:themeColor="text1"/>
            <w:u w:val="single"/>
          </w:rPr>
          <w:t>Pathways to Broadening Participation in Response to the CEOSE 2011-2012 Recommendation</w:t>
        </w:r>
      </w:hyperlink>
      <w:r w:rsidR="008F65EA" w:rsidRPr="00651DF8">
        <w:rPr>
          <w:color w:val="000000" w:themeColor="text1"/>
        </w:rPr>
        <w:t xml:space="preserve"> (National Science Foundation Broadening Participation Working Group, November 2014).</w:t>
      </w:r>
    </w:p>
    <w:p w14:paraId="6244128C" w14:textId="77777777" w:rsidR="008F65EA" w:rsidRPr="00651DF8" w:rsidRDefault="00297030" w:rsidP="00651DF8">
      <w:pPr>
        <w:pStyle w:val="ListParagraph"/>
        <w:numPr>
          <w:ilvl w:val="0"/>
          <w:numId w:val="13"/>
        </w:numPr>
        <w:spacing w:before="240" w:after="200"/>
        <w:rPr>
          <w:color w:val="000000" w:themeColor="text1"/>
        </w:rPr>
      </w:pPr>
      <w:hyperlink r:id="rId44">
        <w:r w:rsidR="008F65EA" w:rsidRPr="00651DF8">
          <w:rPr>
            <w:color w:val="000000" w:themeColor="text1"/>
            <w:u w:val="single"/>
          </w:rPr>
          <w:t>Recruitment of Persons with Disabilities: A Literature Review</w:t>
        </w:r>
      </w:hyperlink>
      <w:r w:rsidR="008F65EA" w:rsidRPr="00651DF8">
        <w:rPr>
          <w:color w:val="000000" w:themeColor="text1"/>
        </w:rPr>
        <w:t xml:space="preserve"> (Equity and Diversity Directorate, Public Service Commission of Canada, April 2013).</w:t>
      </w:r>
    </w:p>
    <w:p w14:paraId="68886F41" w14:textId="77777777" w:rsidR="008F65EA" w:rsidRPr="00651DF8" w:rsidRDefault="00297030" w:rsidP="00651DF8">
      <w:pPr>
        <w:pStyle w:val="ListParagraph"/>
        <w:numPr>
          <w:ilvl w:val="0"/>
          <w:numId w:val="13"/>
        </w:numPr>
        <w:spacing w:before="240" w:after="200"/>
        <w:rPr>
          <w:color w:val="000000" w:themeColor="text1"/>
        </w:rPr>
      </w:pPr>
      <w:hyperlink r:id="rId45">
        <w:r w:rsidR="008F65EA" w:rsidRPr="00651DF8">
          <w:rPr>
            <w:color w:val="000000" w:themeColor="text1"/>
            <w:u w:val="single"/>
          </w:rPr>
          <w:t>Report of the Trustee Ad Hoc Committee on Diversity</w:t>
        </w:r>
      </w:hyperlink>
      <w:r w:rsidR="008F65EA" w:rsidRPr="00651DF8">
        <w:rPr>
          <w:color w:val="000000" w:themeColor="text1"/>
        </w:rPr>
        <w:t xml:space="preserve"> (Princeton University, September 2013).</w:t>
      </w:r>
    </w:p>
    <w:p w14:paraId="55210E1E"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Smith, J.W. and T. Calasanti, “The influences of gender, race and ethnicity on workplace experiences of institutional and social isolation: An exploratory study of university faculty,” Sociological Spectrum, 25(3) (2005): 307-334.</w:t>
      </w:r>
    </w:p>
    <w:p w14:paraId="70277840"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Son Holoien, D., </w:t>
      </w:r>
      <w:hyperlink r:id="rId46">
        <w:r w:rsidRPr="00651DF8">
          <w:rPr>
            <w:color w:val="000000" w:themeColor="text1"/>
            <w:u w:val="single"/>
          </w:rPr>
          <w:t>Do Differences Make a Difference? The Effects of Diversity on Learning, Intergroup Outcomes, and Civic Engagement</w:t>
        </w:r>
      </w:hyperlink>
      <w:r w:rsidRPr="00651DF8">
        <w:rPr>
          <w:color w:val="000000" w:themeColor="text1"/>
        </w:rPr>
        <w:t xml:space="preserve"> (Princeton University, September 2013).</w:t>
      </w:r>
    </w:p>
    <w:p w14:paraId="353D29E9"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Uhlmann, E. and G. Cohen, “Constructed Criteria: Redefining Merit to Justify Discrimination,” Psychological Science. 16(6) (2005):474-480.</w:t>
      </w:r>
    </w:p>
    <w:p w14:paraId="067D9076"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Van der Lee, R. and N. Ellemers, “Gender contributes to personal research funding success in the Netherlands,” Proceedings of the National Academy of Sciences. 112(40) (2015): 12349-12353.</w:t>
      </w:r>
    </w:p>
    <w:p w14:paraId="1A1BB6EB" w14:textId="77777777" w:rsidR="008F65EA" w:rsidRPr="00651DF8" w:rsidRDefault="008F65EA" w:rsidP="00651DF8">
      <w:pPr>
        <w:pStyle w:val="ListParagraph"/>
        <w:numPr>
          <w:ilvl w:val="0"/>
          <w:numId w:val="13"/>
        </w:numPr>
        <w:spacing w:before="240" w:after="200"/>
        <w:rPr>
          <w:color w:val="000000" w:themeColor="text1"/>
        </w:rPr>
      </w:pPr>
      <w:r w:rsidRPr="00651DF8">
        <w:rPr>
          <w:color w:val="000000" w:themeColor="text1"/>
        </w:rPr>
        <w:t xml:space="preserve">Williams, D.A. and K.Wade- Golden, </w:t>
      </w:r>
      <w:hyperlink r:id="rId47">
        <w:r w:rsidRPr="00651DF8">
          <w:rPr>
            <w:color w:val="000000" w:themeColor="text1"/>
            <w:u w:val="single"/>
          </w:rPr>
          <w:t>The Chief Diversity Officer: Strategy, Structure and Change Management</w:t>
        </w:r>
      </w:hyperlink>
      <w:r w:rsidRPr="00651DF8">
        <w:rPr>
          <w:color w:val="000000" w:themeColor="text1"/>
        </w:rPr>
        <w:t xml:space="preserve"> (Stylus Publishing, 2013).</w:t>
      </w:r>
    </w:p>
    <w:p w14:paraId="3026A1C4" w14:textId="7EB75AC7" w:rsidR="008F65EA" w:rsidRPr="002D75FB" w:rsidRDefault="008F65EA" w:rsidP="002D75FB">
      <w:pPr>
        <w:pStyle w:val="ListParagraph"/>
        <w:numPr>
          <w:ilvl w:val="0"/>
          <w:numId w:val="13"/>
        </w:numPr>
        <w:spacing w:before="240" w:after="200"/>
        <w:rPr>
          <w:color w:val="000000" w:themeColor="text1"/>
        </w:rPr>
      </w:pPr>
      <w:r w:rsidRPr="00651DF8">
        <w:rPr>
          <w:color w:val="000000" w:themeColor="text1"/>
          <w:lang w:val="fr-FR"/>
        </w:rPr>
        <w:t xml:space="preserve">Williams, J. C., et al., </w:t>
      </w:r>
      <w:hyperlink r:id="rId48">
        <w:r w:rsidRPr="00651DF8">
          <w:rPr>
            <w:color w:val="000000" w:themeColor="text1"/>
            <w:u w:val="single"/>
            <w:lang w:val="fr-FR"/>
          </w:rPr>
          <w:t xml:space="preserve">Double Jeopardy? </w:t>
        </w:r>
        <w:r w:rsidRPr="00651DF8">
          <w:rPr>
            <w:color w:val="000000" w:themeColor="text1"/>
            <w:u w:val="single"/>
          </w:rPr>
          <w:t>Gender Bias Against Women of Color in Science</w:t>
        </w:r>
      </w:hyperlink>
      <w:r w:rsidRPr="00651DF8">
        <w:rPr>
          <w:color w:val="000000" w:themeColor="text1"/>
        </w:rPr>
        <w:t xml:space="preserve"> (San Francisco: UC Hastings Law, 2014).</w:t>
      </w:r>
    </w:p>
    <w:p w14:paraId="5518BC43" w14:textId="43EA653E" w:rsidR="008F65EA" w:rsidRPr="002D75FB" w:rsidRDefault="008F65EA" w:rsidP="00651DF8">
      <w:pPr>
        <w:autoSpaceDE w:val="0"/>
        <w:autoSpaceDN w:val="0"/>
        <w:adjustRightInd w:val="0"/>
        <w:spacing w:line="240" w:lineRule="auto"/>
        <w:rPr>
          <w:b/>
          <w:bCs/>
          <w:color w:val="4472C4" w:themeColor="accent1"/>
          <w:lang w:val="en-US"/>
        </w:rPr>
      </w:pPr>
      <w:r w:rsidRPr="002D75FB">
        <w:rPr>
          <w:b/>
          <w:bCs/>
          <w:color w:val="4472C4" w:themeColor="accent1"/>
          <w:lang w:val="en-US"/>
        </w:rPr>
        <w:t>YouTube Videos</w:t>
      </w:r>
    </w:p>
    <w:p w14:paraId="784B891B" w14:textId="77777777" w:rsidR="008F65EA" w:rsidRPr="00651DF8" w:rsidRDefault="008F65EA" w:rsidP="00651DF8">
      <w:pPr>
        <w:autoSpaceDE w:val="0"/>
        <w:autoSpaceDN w:val="0"/>
        <w:adjustRightInd w:val="0"/>
        <w:spacing w:line="240" w:lineRule="auto"/>
        <w:rPr>
          <w:color w:val="4472C4" w:themeColor="accent1"/>
          <w:lang w:val="en-US"/>
        </w:rPr>
      </w:pPr>
    </w:p>
    <w:p w14:paraId="30FB2AEF" w14:textId="77777777" w:rsidR="008F65EA" w:rsidRPr="00651DF8" w:rsidRDefault="008F65EA" w:rsidP="00651DF8">
      <w:pPr>
        <w:pStyle w:val="ListParagraph"/>
        <w:numPr>
          <w:ilvl w:val="0"/>
          <w:numId w:val="15"/>
        </w:numPr>
        <w:autoSpaceDE w:val="0"/>
        <w:autoSpaceDN w:val="0"/>
        <w:adjustRightInd w:val="0"/>
        <w:spacing w:line="240" w:lineRule="auto"/>
        <w:rPr>
          <w:color w:val="000000" w:themeColor="text1"/>
          <w:lang w:val="en-US"/>
        </w:rPr>
      </w:pPr>
      <w:r w:rsidRPr="00651DF8">
        <w:rPr>
          <w:color w:val="000000" w:themeColor="text1"/>
          <w:lang w:val="en-US"/>
        </w:rPr>
        <w:t>Disability Sensitivity Training (developed by the Office of Disability Rights)</w:t>
      </w:r>
    </w:p>
    <w:p w14:paraId="2EAAEF70" w14:textId="77777777" w:rsidR="008F65EA" w:rsidRPr="00651DF8" w:rsidRDefault="008F65EA" w:rsidP="00651DF8">
      <w:pPr>
        <w:pStyle w:val="ListParagraph"/>
        <w:numPr>
          <w:ilvl w:val="0"/>
          <w:numId w:val="15"/>
        </w:numPr>
        <w:autoSpaceDE w:val="0"/>
        <w:autoSpaceDN w:val="0"/>
        <w:adjustRightInd w:val="0"/>
        <w:spacing w:line="240" w:lineRule="auto"/>
        <w:rPr>
          <w:color w:val="000000" w:themeColor="text1"/>
          <w:lang w:val="en-US"/>
        </w:rPr>
      </w:pPr>
      <w:r w:rsidRPr="00651DF8">
        <w:rPr>
          <w:color w:val="000000" w:themeColor="text1"/>
          <w:lang w:val="en-US"/>
        </w:rPr>
        <w:t>Inclusive Language Guides:</w:t>
      </w:r>
    </w:p>
    <w:p w14:paraId="6EB062A4" w14:textId="77777777" w:rsidR="008F65EA" w:rsidRPr="00651DF8" w:rsidRDefault="00297030" w:rsidP="00651DF8">
      <w:pPr>
        <w:pStyle w:val="ListParagraph"/>
        <w:numPr>
          <w:ilvl w:val="0"/>
          <w:numId w:val="15"/>
        </w:numPr>
        <w:autoSpaceDE w:val="0"/>
        <w:autoSpaceDN w:val="0"/>
        <w:adjustRightInd w:val="0"/>
        <w:spacing w:line="240" w:lineRule="auto"/>
        <w:rPr>
          <w:color w:val="000000" w:themeColor="text1"/>
          <w:lang w:val="en-US"/>
        </w:rPr>
      </w:pPr>
      <w:hyperlink r:id="rId49" w:history="1">
        <w:r w:rsidR="008F65EA" w:rsidRPr="00651DF8">
          <w:rPr>
            <w:color w:val="000000" w:themeColor="text1"/>
            <w:u w:val="single" w:color="DCA10D"/>
            <w:lang w:val="en-US"/>
          </w:rPr>
          <w:t>Inclusive Language Guide - City of Edmonton</w:t>
        </w:r>
      </w:hyperlink>
    </w:p>
    <w:p w14:paraId="7FC52E4D" w14:textId="77777777" w:rsidR="008F65EA" w:rsidRPr="00651DF8" w:rsidRDefault="00297030" w:rsidP="00651DF8">
      <w:pPr>
        <w:pStyle w:val="ListParagraph"/>
        <w:numPr>
          <w:ilvl w:val="0"/>
          <w:numId w:val="15"/>
        </w:numPr>
        <w:autoSpaceDE w:val="0"/>
        <w:autoSpaceDN w:val="0"/>
        <w:adjustRightInd w:val="0"/>
        <w:spacing w:line="240" w:lineRule="auto"/>
        <w:rPr>
          <w:lang w:val="en-US"/>
        </w:rPr>
      </w:pPr>
      <w:hyperlink r:id="rId50" w:history="1">
        <w:r w:rsidR="008F65EA" w:rsidRPr="00651DF8">
          <w:rPr>
            <w:color w:val="000000" w:themeColor="text1"/>
            <w:u w:val="single" w:color="DCA10D"/>
            <w:lang w:val="en-US"/>
          </w:rPr>
          <w:t>Inclusive Language Use – Town of Whitby, Ontario</w:t>
        </w:r>
      </w:hyperlink>
    </w:p>
    <w:p w14:paraId="43B2FB24" w14:textId="77777777" w:rsidR="008F65EA" w:rsidRPr="00651DF8" w:rsidRDefault="008F65EA" w:rsidP="00651DF8">
      <w:pPr>
        <w:autoSpaceDE w:val="0"/>
        <w:autoSpaceDN w:val="0"/>
        <w:adjustRightInd w:val="0"/>
        <w:spacing w:line="240" w:lineRule="auto"/>
        <w:rPr>
          <w:color w:val="4472C4" w:themeColor="accent1"/>
          <w:lang w:val="en-US"/>
        </w:rPr>
      </w:pPr>
    </w:p>
    <w:p w14:paraId="4A8E4293" w14:textId="3E50FAD1" w:rsidR="008F65EA" w:rsidRPr="002D75FB" w:rsidRDefault="008F65EA" w:rsidP="00651DF8">
      <w:pPr>
        <w:autoSpaceDE w:val="0"/>
        <w:autoSpaceDN w:val="0"/>
        <w:adjustRightInd w:val="0"/>
        <w:spacing w:line="240" w:lineRule="auto"/>
        <w:rPr>
          <w:b/>
          <w:bCs/>
          <w:color w:val="4472C4" w:themeColor="accent1"/>
          <w:lang w:val="en-US"/>
        </w:rPr>
      </w:pPr>
      <w:r w:rsidRPr="002D75FB">
        <w:rPr>
          <w:b/>
          <w:bCs/>
          <w:color w:val="4472C4" w:themeColor="accent1"/>
          <w:lang w:val="en-US"/>
        </w:rPr>
        <w:t>Guides</w:t>
      </w:r>
    </w:p>
    <w:p w14:paraId="2B3F618E" w14:textId="77777777" w:rsidR="008F65EA" w:rsidRPr="00651DF8" w:rsidRDefault="008F65EA" w:rsidP="00651DF8">
      <w:pPr>
        <w:autoSpaceDE w:val="0"/>
        <w:autoSpaceDN w:val="0"/>
        <w:adjustRightInd w:val="0"/>
        <w:spacing w:line="240" w:lineRule="auto"/>
        <w:rPr>
          <w:color w:val="4472C4" w:themeColor="accent1"/>
          <w:lang w:val="en-US"/>
        </w:rPr>
      </w:pPr>
    </w:p>
    <w:p w14:paraId="4E9CCBF5"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1" w:history="1">
        <w:r w:rsidR="008F65EA" w:rsidRPr="00651DF8">
          <w:rPr>
            <w:color w:val="DCA10D"/>
            <w:u w:val="single" w:color="DCA10D"/>
            <w:lang w:val="en-US"/>
          </w:rPr>
          <w:t>Guide to Asking Questions in Interviews – Alberta Human Rights Commission</w:t>
        </w:r>
      </w:hyperlink>
    </w:p>
    <w:p w14:paraId="65D00A85" w14:textId="04D7CE78"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2" w:history="1">
        <w:r w:rsidR="008F65EA" w:rsidRPr="00651DF8">
          <w:rPr>
            <w:color w:val="DCA10D"/>
            <w:u w:val="single" w:color="DCA10D"/>
            <w:lang w:val="en-US"/>
          </w:rPr>
          <w:t>Equity and Diversity in Medicine</w:t>
        </w:r>
      </w:hyperlink>
      <w:r w:rsidR="008F65EA" w:rsidRPr="00651DF8">
        <w:rPr>
          <w:lang w:val="en-US"/>
        </w:rPr>
        <w:t xml:space="preserve"> </w:t>
      </w:r>
    </w:p>
    <w:p w14:paraId="79307EE8"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3" w:history="1">
        <w:r w:rsidR="008F65EA" w:rsidRPr="00651DF8">
          <w:rPr>
            <w:color w:val="DCA10D"/>
            <w:u w:val="single" w:color="DCA10D"/>
            <w:lang w:val="en-US"/>
          </w:rPr>
          <w:t>Diversity and Inclusion - Doctors of BC</w:t>
        </w:r>
      </w:hyperlink>
    </w:p>
    <w:p w14:paraId="54818E61"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4" w:history="1">
        <w:r w:rsidR="008F65EA" w:rsidRPr="00651DF8">
          <w:rPr>
            <w:color w:val="DCA10D"/>
            <w:u w:val="single" w:color="DCA10D"/>
            <w:lang w:val="en-US"/>
          </w:rPr>
          <w:t>Business Case for Diversity in the Workplace - World Economic Forum</w:t>
        </w:r>
      </w:hyperlink>
    </w:p>
    <w:p w14:paraId="2C32B92B"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5" w:history="1">
        <w:r w:rsidR="008F65EA" w:rsidRPr="00651DF8">
          <w:rPr>
            <w:color w:val="DCA10D"/>
            <w:u w:val="single" w:color="DCA10D"/>
            <w:lang w:val="en-US"/>
          </w:rPr>
          <w:t>The Lancet - Diversity and Inclusion in Health and Care</w:t>
        </w:r>
      </w:hyperlink>
    </w:p>
    <w:p w14:paraId="264E0330" w14:textId="2F82137F"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6" w:history="1">
        <w:r w:rsidR="008F65EA" w:rsidRPr="00651DF8">
          <w:rPr>
            <w:color w:val="DCA10D"/>
            <w:u w:val="single" w:color="DCA10D"/>
            <w:lang w:val="en-US"/>
          </w:rPr>
          <w:t>Canada Research Chairs Program EDI action plan</w:t>
        </w:r>
      </w:hyperlink>
    </w:p>
    <w:p w14:paraId="19DCFDF0"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7" w:history="1">
        <w:r w:rsidR="008F65EA" w:rsidRPr="00651DF8">
          <w:rPr>
            <w:color w:val="DCA10D"/>
            <w:u w:val="single" w:color="DCA10D"/>
            <w:lang w:val="en-US"/>
          </w:rPr>
          <w:t>NSERC framework on equity, diversity, and inclusion</w:t>
        </w:r>
      </w:hyperlink>
    </w:p>
    <w:p w14:paraId="01215008"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8" w:history="1">
        <w:r w:rsidR="008F65EA" w:rsidRPr="00651DF8">
          <w:rPr>
            <w:color w:val="DCA10D"/>
            <w:u w:val="single" w:color="DCA10D"/>
            <w:lang w:val="en-US"/>
          </w:rPr>
          <w:t>NSERC guide for applicants</w:t>
        </w:r>
      </w:hyperlink>
    </w:p>
    <w:p w14:paraId="7608049E" w14:textId="238B9A92" w:rsidR="008F65EA" w:rsidRPr="00651DF8" w:rsidRDefault="008F65EA" w:rsidP="00651DF8">
      <w:pPr>
        <w:pStyle w:val="ListParagraph"/>
        <w:autoSpaceDE w:val="0"/>
        <w:autoSpaceDN w:val="0"/>
        <w:adjustRightInd w:val="0"/>
        <w:spacing w:line="240" w:lineRule="auto"/>
        <w:rPr>
          <w:lang w:val="en-US"/>
        </w:rPr>
      </w:pPr>
    </w:p>
    <w:p w14:paraId="1B87D346"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59" w:history="1">
        <w:r w:rsidR="008F65EA" w:rsidRPr="00651DF8">
          <w:rPr>
            <w:color w:val="DCA10D"/>
            <w:u w:val="single" w:color="DCA10D"/>
            <w:lang w:val="en-US"/>
          </w:rPr>
          <w:t>Canada Foundation for Innovation mandate and EDI values</w:t>
        </w:r>
      </w:hyperlink>
    </w:p>
    <w:p w14:paraId="0BCC1F23" w14:textId="77777777" w:rsidR="00F04618" w:rsidRPr="002D75FB" w:rsidRDefault="00F04618" w:rsidP="002D75FB">
      <w:pPr>
        <w:autoSpaceDE w:val="0"/>
        <w:autoSpaceDN w:val="0"/>
        <w:adjustRightInd w:val="0"/>
        <w:spacing w:line="240" w:lineRule="auto"/>
        <w:rPr>
          <w:lang w:val="en-US"/>
        </w:rPr>
      </w:pPr>
    </w:p>
    <w:p w14:paraId="785BFC95" w14:textId="3AA99E1C" w:rsidR="008F65EA" w:rsidRPr="002D75FB" w:rsidRDefault="008F65EA" w:rsidP="00651DF8">
      <w:pPr>
        <w:autoSpaceDE w:val="0"/>
        <w:autoSpaceDN w:val="0"/>
        <w:adjustRightInd w:val="0"/>
        <w:spacing w:line="240" w:lineRule="auto"/>
        <w:rPr>
          <w:b/>
          <w:bCs/>
          <w:color w:val="4472C4" w:themeColor="accent1"/>
          <w:lang w:val="en-US"/>
        </w:rPr>
      </w:pPr>
      <w:r w:rsidRPr="002D75FB">
        <w:rPr>
          <w:b/>
          <w:bCs/>
          <w:color w:val="4472C4" w:themeColor="accent1"/>
          <w:lang w:val="en-US"/>
        </w:rPr>
        <w:t>Unconscious bias</w:t>
      </w:r>
    </w:p>
    <w:p w14:paraId="23F641F6" w14:textId="77777777" w:rsidR="00F04618" w:rsidRPr="00651DF8" w:rsidRDefault="00F04618" w:rsidP="00651DF8">
      <w:pPr>
        <w:autoSpaceDE w:val="0"/>
        <w:autoSpaceDN w:val="0"/>
        <w:adjustRightInd w:val="0"/>
        <w:spacing w:line="240" w:lineRule="auto"/>
        <w:rPr>
          <w:lang w:val="en-US"/>
        </w:rPr>
      </w:pPr>
    </w:p>
    <w:p w14:paraId="7BF5CE1F"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0" w:history="1">
        <w:r w:rsidR="008F65EA" w:rsidRPr="00651DF8">
          <w:rPr>
            <w:color w:val="DCA10D"/>
            <w:u w:val="single" w:color="DCA10D"/>
            <w:lang w:val="en-US"/>
          </w:rPr>
          <w:t>Canada Research Chairs unconscious bias training module</w:t>
        </w:r>
      </w:hyperlink>
    </w:p>
    <w:p w14:paraId="1FF16DFB"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NSERC: Chair for Women in Science and Engineering handout</w:t>
      </w:r>
    </w:p>
    <w:p w14:paraId="0C14ED42"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Reducing unconscious bias in the review process</w:t>
      </w:r>
    </w:p>
    <w:p w14:paraId="19DEC3DD"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Gender and sex considerations for applications and research design:</w:t>
      </w:r>
    </w:p>
    <w:p w14:paraId="120CA252"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CIHR: How to integrate sex and gender into research</w:t>
      </w:r>
    </w:p>
    <w:p w14:paraId="09BBDDA3"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1" w:history="1">
        <w:r w:rsidR="008F65EA" w:rsidRPr="00651DF8">
          <w:rPr>
            <w:color w:val="DCA10D"/>
            <w:u w:val="single" w:color="DCA10D"/>
            <w:lang w:val="en-US"/>
          </w:rPr>
          <w:t>Government of Canada: Gender-Based Analysis Plus</w:t>
        </w:r>
      </w:hyperlink>
    </w:p>
    <w:p w14:paraId="07327263"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lastRenderedPageBreak/>
        <w:t>Women’s College Hospital Women’s Xchange – The Health Researcher’s Toolkit: Why Sex &amp; Gender Matter</w:t>
      </w:r>
    </w:p>
    <w:p w14:paraId="355AEDF9"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CIHR: Sex and gender champions</w:t>
      </w:r>
    </w:p>
    <w:p w14:paraId="7C683129"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Gender and sex considerations for applications and research design:</w:t>
      </w:r>
    </w:p>
    <w:p w14:paraId="4432EB94"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CIHR: How to integrate sex and gender into research</w:t>
      </w:r>
    </w:p>
    <w:p w14:paraId="70846601"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2" w:history="1">
        <w:r w:rsidR="008F65EA" w:rsidRPr="00651DF8">
          <w:rPr>
            <w:color w:val="DCA10D"/>
            <w:u w:val="single" w:color="DCA10D"/>
            <w:lang w:val="en-US"/>
          </w:rPr>
          <w:t>Government of Canada: Gender-Based Analysis Plus</w:t>
        </w:r>
      </w:hyperlink>
    </w:p>
    <w:p w14:paraId="224A1B04"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Women’s College Hospital Women’s Xchange – The Health Researcher’s Toolkit: Why Sex &amp; Gender Matter</w:t>
      </w:r>
    </w:p>
    <w:p w14:paraId="0FFB3C9A"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CIHR: Sex and gender champions</w:t>
      </w:r>
    </w:p>
    <w:p w14:paraId="345092BF"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3" w:history="1">
        <w:r w:rsidR="008F65EA" w:rsidRPr="00651DF8">
          <w:rPr>
            <w:color w:val="DCA10D"/>
            <w:u w:val="single" w:color="DCA10D"/>
            <w:lang w:val="en-US"/>
          </w:rPr>
          <w:t>Gendered innovations in science, health &amp; medicine, engineering, and environment</w:t>
        </w:r>
      </w:hyperlink>
    </w:p>
    <w:p w14:paraId="44265E46" w14:textId="77777777" w:rsidR="00F72E90" w:rsidRPr="00651DF8" w:rsidRDefault="00F72E90" w:rsidP="00651DF8">
      <w:pPr>
        <w:autoSpaceDE w:val="0"/>
        <w:autoSpaceDN w:val="0"/>
        <w:adjustRightInd w:val="0"/>
        <w:spacing w:line="240" w:lineRule="auto"/>
        <w:rPr>
          <w:lang w:val="en-US"/>
        </w:rPr>
      </w:pPr>
    </w:p>
    <w:p w14:paraId="121A8913" w14:textId="0447737E" w:rsidR="008F65EA" w:rsidRPr="002D75FB" w:rsidRDefault="008F65EA" w:rsidP="00651DF8">
      <w:pPr>
        <w:autoSpaceDE w:val="0"/>
        <w:autoSpaceDN w:val="0"/>
        <w:adjustRightInd w:val="0"/>
        <w:spacing w:line="240" w:lineRule="auto"/>
        <w:rPr>
          <w:b/>
          <w:bCs/>
          <w:lang w:val="en-US"/>
        </w:rPr>
      </w:pPr>
      <w:r w:rsidRPr="002D75FB">
        <w:rPr>
          <w:b/>
          <w:bCs/>
          <w:color w:val="4472C4" w:themeColor="accent1"/>
          <w:lang w:val="en-US"/>
        </w:rPr>
        <w:t>Promoting EDI in selection processes, recruitment, and hiring</w:t>
      </w:r>
    </w:p>
    <w:p w14:paraId="5E1A5D39" w14:textId="77777777" w:rsidR="008F65EA" w:rsidRPr="00651DF8" w:rsidRDefault="008F65EA" w:rsidP="00651DF8">
      <w:pPr>
        <w:autoSpaceDE w:val="0"/>
        <w:autoSpaceDN w:val="0"/>
        <w:adjustRightInd w:val="0"/>
        <w:spacing w:line="240" w:lineRule="auto"/>
        <w:ind w:left="360"/>
        <w:rPr>
          <w:lang w:val="en-US"/>
        </w:rPr>
      </w:pPr>
    </w:p>
    <w:p w14:paraId="1F094FA8"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4" w:history="1">
        <w:r w:rsidR="008F65EA" w:rsidRPr="00651DF8">
          <w:rPr>
            <w:color w:val="DCA10D"/>
            <w:u w:val="single" w:color="DCA10D"/>
            <w:lang w:val="en-US"/>
          </w:rPr>
          <w:t>CRC: Best practices guide for recruitment, hiring, and retention</w:t>
        </w:r>
      </w:hyperlink>
    </w:p>
    <w:p w14:paraId="4341AAE2"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5" w:history="1">
        <w:r w:rsidR="008F65EA" w:rsidRPr="00651DF8">
          <w:rPr>
            <w:color w:val="DCA10D"/>
            <w:u w:val="single" w:color="DCA10D"/>
            <w:lang w:val="en-US"/>
          </w:rPr>
          <w:t>CRC: Guidelines for assessing the productivity of nominees</w:t>
        </w:r>
      </w:hyperlink>
    </w:p>
    <w:p w14:paraId="49458B8C"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U of T: Strategies for recruiting an excellent and diverse faculty complement</w:t>
      </w:r>
    </w:p>
    <w:p w14:paraId="0C0765D6"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6" w:history="1">
        <w:r w:rsidR="008F65EA" w:rsidRPr="00651DF8">
          <w:rPr>
            <w:color w:val="DCA10D"/>
            <w:u w:val="single" w:color="DCA10D"/>
            <w:lang w:val="en-US"/>
          </w:rPr>
          <w:t>CRC: Guidelines and best practices for reference letter writers</w:t>
        </w:r>
      </w:hyperlink>
    </w:p>
    <w:p w14:paraId="12DA6C68"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7" w:history="1">
        <w:r w:rsidR="008F65EA" w:rsidRPr="00651DF8">
          <w:rPr>
            <w:color w:val="DCA10D"/>
            <w:u w:val="single" w:color="DCA10D"/>
            <w:lang w:val="en-US"/>
          </w:rPr>
          <w:t>NIH: Scientific Workforce Diversity Toolkit</w:t>
        </w:r>
      </w:hyperlink>
    </w:p>
    <w:p w14:paraId="174138A4" w14:textId="77777777" w:rsidR="008F65EA" w:rsidRPr="00651DF8" w:rsidRDefault="008F65EA" w:rsidP="00651DF8">
      <w:pPr>
        <w:autoSpaceDE w:val="0"/>
        <w:autoSpaceDN w:val="0"/>
        <w:adjustRightInd w:val="0"/>
        <w:spacing w:line="240" w:lineRule="auto"/>
        <w:rPr>
          <w:lang w:val="en-US"/>
        </w:rPr>
      </w:pPr>
    </w:p>
    <w:p w14:paraId="607D84F5" w14:textId="37A86EF9" w:rsidR="008F65EA" w:rsidRPr="002D75FB" w:rsidRDefault="008F65EA" w:rsidP="00651DF8">
      <w:pPr>
        <w:autoSpaceDE w:val="0"/>
        <w:autoSpaceDN w:val="0"/>
        <w:adjustRightInd w:val="0"/>
        <w:spacing w:line="240" w:lineRule="auto"/>
        <w:rPr>
          <w:b/>
          <w:bCs/>
          <w:color w:val="4472C4" w:themeColor="accent1"/>
          <w:lang w:val="en-US"/>
        </w:rPr>
      </w:pPr>
      <w:r w:rsidRPr="002D75FB">
        <w:rPr>
          <w:b/>
          <w:bCs/>
          <w:color w:val="4472C4" w:themeColor="accent1"/>
          <w:lang w:val="en-US"/>
        </w:rPr>
        <w:t>Team composition and training</w:t>
      </w:r>
    </w:p>
    <w:p w14:paraId="53B60CF7" w14:textId="77777777" w:rsidR="008F65EA" w:rsidRPr="00651DF8" w:rsidRDefault="008F65EA" w:rsidP="00651DF8">
      <w:pPr>
        <w:pStyle w:val="ListParagraph"/>
        <w:rPr>
          <w:lang w:val="en-US"/>
        </w:rPr>
      </w:pPr>
    </w:p>
    <w:p w14:paraId="40E84022"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8" w:history="1">
        <w:r w:rsidR="008F65EA" w:rsidRPr="00651DF8">
          <w:rPr>
            <w:color w:val="DCA10D"/>
            <w:u w:val="single" w:color="DCA10D"/>
            <w:lang w:val="en-US"/>
          </w:rPr>
          <w:t>U of T School of Graduate Studies: Creating equality and equity when working with students</w:t>
        </w:r>
      </w:hyperlink>
    </w:p>
    <w:p w14:paraId="3C780B85" w14:textId="77777777" w:rsidR="008F65EA" w:rsidRPr="00651DF8" w:rsidRDefault="008F65EA" w:rsidP="00651DF8">
      <w:pPr>
        <w:autoSpaceDE w:val="0"/>
        <w:autoSpaceDN w:val="0"/>
        <w:adjustRightInd w:val="0"/>
        <w:spacing w:line="240" w:lineRule="auto"/>
        <w:ind w:left="360"/>
        <w:rPr>
          <w:lang w:val="en-US"/>
        </w:rPr>
      </w:pPr>
    </w:p>
    <w:p w14:paraId="28F12514" w14:textId="48F3650A" w:rsidR="008F65EA" w:rsidRPr="002D75FB" w:rsidRDefault="008F65EA" w:rsidP="00651DF8">
      <w:pPr>
        <w:autoSpaceDE w:val="0"/>
        <w:autoSpaceDN w:val="0"/>
        <w:adjustRightInd w:val="0"/>
        <w:spacing w:line="240" w:lineRule="auto"/>
        <w:rPr>
          <w:b/>
          <w:bCs/>
          <w:color w:val="4472C4" w:themeColor="accent1"/>
          <w:lang w:val="en-US"/>
        </w:rPr>
      </w:pPr>
      <w:r w:rsidRPr="002D75FB">
        <w:rPr>
          <w:b/>
          <w:bCs/>
          <w:color w:val="4472C4" w:themeColor="accent1"/>
          <w:lang w:val="en-US"/>
        </w:rPr>
        <w:t>Leaves</w:t>
      </w:r>
    </w:p>
    <w:p w14:paraId="24F0E559" w14:textId="77777777" w:rsidR="008F65EA" w:rsidRPr="00651DF8" w:rsidRDefault="008F65EA" w:rsidP="00651DF8">
      <w:pPr>
        <w:autoSpaceDE w:val="0"/>
        <w:autoSpaceDN w:val="0"/>
        <w:adjustRightInd w:val="0"/>
        <w:spacing w:line="240" w:lineRule="auto"/>
        <w:ind w:left="360"/>
        <w:rPr>
          <w:lang w:val="en-US"/>
        </w:rPr>
      </w:pPr>
    </w:p>
    <w:p w14:paraId="46284A1B"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Tri-Agencies: Maternity, parental, medical, or family medical leave for grantees</w:t>
      </w:r>
    </w:p>
    <w:p w14:paraId="12AFBF7C"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Tri-Agencies: Paid maternity and parental leave for students and postdoctoral fellows</w:t>
      </w:r>
    </w:p>
    <w:p w14:paraId="7B51AB12"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69" w:history="1">
        <w:r w:rsidR="008F65EA" w:rsidRPr="00651DF8">
          <w:rPr>
            <w:color w:val="DCA10D"/>
            <w:u w:val="single" w:color="DCA10D"/>
            <w:lang w:val="en-US"/>
          </w:rPr>
          <w:t>CRC: Leaves policy</w:t>
        </w:r>
      </w:hyperlink>
    </w:p>
    <w:p w14:paraId="071CC622"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NSERC: Discovery &amp; Discovery Development Grants – Pilot for primary caregivers who are eligible for but decline taking extended leave</w:t>
      </w:r>
    </w:p>
    <w:p w14:paraId="75E9ABBD" w14:textId="77777777" w:rsidR="008F65EA" w:rsidRPr="00651DF8" w:rsidRDefault="008F65EA" w:rsidP="00651DF8">
      <w:pPr>
        <w:pStyle w:val="ListParagraph"/>
        <w:numPr>
          <w:ilvl w:val="0"/>
          <w:numId w:val="16"/>
        </w:numPr>
        <w:autoSpaceDE w:val="0"/>
        <w:autoSpaceDN w:val="0"/>
        <w:adjustRightInd w:val="0"/>
        <w:spacing w:line="240" w:lineRule="auto"/>
        <w:rPr>
          <w:lang w:val="en-US"/>
        </w:rPr>
      </w:pPr>
      <w:r w:rsidRPr="00651DF8">
        <w:rPr>
          <w:lang w:val="en-US"/>
        </w:rPr>
        <w:t>NSERC: Discovery &amp; Discovery Development Grants – Pilot for primary caregivers who are eligible for but decline taking extended leave</w:t>
      </w:r>
    </w:p>
    <w:p w14:paraId="206E6401"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70" w:history="1">
        <w:r w:rsidR="008F65EA" w:rsidRPr="00651DF8">
          <w:rPr>
            <w:color w:val="DCA10D"/>
            <w:u w:val="single" w:color="DCA10D"/>
            <w:lang w:val="en-US"/>
          </w:rPr>
          <w:t>NSERC Discovery Grants</w:t>
        </w:r>
      </w:hyperlink>
    </w:p>
    <w:p w14:paraId="45FF3508" w14:textId="77777777" w:rsidR="008F65EA" w:rsidRPr="00651DF8" w:rsidRDefault="00297030" w:rsidP="00651DF8">
      <w:pPr>
        <w:pStyle w:val="ListParagraph"/>
        <w:numPr>
          <w:ilvl w:val="0"/>
          <w:numId w:val="16"/>
        </w:numPr>
        <w:autoSpaceDE w:val="0"/>
        <w:autoSpaceDN w:val="0"/>
        <w:adjustRightInd w:val="0"/>
        <w:spacing w:line="240" w:lineRule="auto"/>
        <w:rPr>
          <w:lang w:val="en-US"/>
        </w:rPr>
      </w:pPr>
      <w:hyperlink r:id="rId71" w:history="1">
        <w:r w:rsidR="008F65EA" w:rsidRPr="00651DF8">
          <w:rPr>
            <w:color w:val="DCA10D"/>
            <w:u w:val="single" w:color="DCA10D"/>
            <w:lang w:val="en-US"/>
          </w:rPr>
          <w:t>NSERC Discovery Development Grants</w:t>
        </w:r>
      </w:hyperlink>
    </w:p>
    <w:p w14:paraId="77AB71F1" w14:textId="77777777" w:rsidR="00DD3908" w:rsidRPr="00651DF8" w:rsidRDefault="00DD3908" w:rsidP="00651DF8">
      <w:pPr>
        <w:autoSpaceDE w:val="0"/>
        <w:autoSpaceDN w:val="0"/>
        <w:adjustRightInd w:val="0"/>
        <w:spacing w:line="240" w:lineRule="auto"/>
        <w:rPr>
          <w:color w:val="4472C4" w:themeColor="accent1"/>
          <w:lang w:val="en-US"/>
        </w:rPr>
      </w:pPr>
    </w:p>
    <w:p w14:paraId="1ABD1DDE" w14:textId="77777777" w:rsidR="00DD3908" w:rsidRPr="00651DF8" w:rsidRDefault="00DD3908" w:rsidP="00651DF8">
      <w:pPr>
        <w:autoSpaceDE w:val="0"/>
        <w:autoSpaceDN w:val="0"/>
        <w:adjustRightInd w:val="0"/>
        <w:spacing w:line="240" w:lineRule="auto"/>
        <w:rPr>
          <w:color w:val="4472C4" w:themeColor="accent1"/>
          <w:lang w:val="en-US"/>
        </w:rPr>
      </w:pPr>
    </w:p>
    <w:p w14:paraId="0E009439" w14:textId="77777777" w:rsidR="00DD3908" w:rsidRPr="00651DF8" w:rsidRDefault="00DD3908" w:rsidP="00651DF8">
      <w:pPr>
        <w:autoSpaceDE w:val="0"/>
        <w:autoSpaceDN w:val="0"/>
        <w:adjustRightInd w:val="0"/>
        <w:spacing w:line="240" w:lineRule="auto"/>
        <w:rPr>
          <w:color w:val="4472C4" w:themeColor="accent1"/>
          <w:lang w:val="en-US"/>
        </w:rPr>
      </w:pPr>
    </w:p>
    <w:p w14:paraId="705E7AC1" w14:textId="77777777" w:rsidR="00DD3908" w:rsidRPr="00651DF8" w:rsidRDefault="00DD3908" w:rsidP="00651DF8">
      <w:pPr>
        <w:autoSpaceDE w:val="0"/>
        <w:autoSpaceDN w:val="0"/>
        <w:adjustRightInd w:val="0"/>
        <w:spacing w:line="240" w:lineRule="auto"/>
        <w:rPr>
          <w:color w:val="4472C4" w:themeColor="accent1"/>
          <w:lang w:val="en-US"/>
        </w:rPr>
      </w:pPr>
    </w:p>
    <w:p w14:paraId="2EB04862" w14:textId="77777777" w:rsidR="00DD3908" w:rsidRPr="00651DF8" w:rsidRDefault="00DD3908" w:rsidP="00651DF8">
      <w:pPr>
        <w:autoSpaceDE w:val="0"/>
        <w:autoSpaceDN w:val="0"/>
        <w:adjustRightInd w:val="0"/>
        <w:spacing w:line="240" w:lineRule="auto"/>
        <w:rPr>
          <w:color w:val="4472C4" w:themeColor="accent1"/>
          <w:lang w:val="en-US"/>
        </w:rPr>
      </w:pPr>
    </w:p>
    <w:p w14:paraId="0F1F1812" w14:textId="77777777" w:rsidR="00DD3908" w:rsidRPr="00651DF8" w:rsidRDefault="00DD3908" w:rsidP="00651DF8">
      <w:pPr>
        <w:autoSpaceDE w:val="0"/>
        <w:autoSpaceDN w:val="0"/>
        <w:adjustRightInd w:val="0"/>
        <w:spacing w:line="240" w:lineRule="auto"/>
        <w:rPr>
          <w:color w:val="4472C4" w:themeColor="accent1"/>
          <w:lang w:val="en-US"/>
        </w:rPr>
      </w:pPr>
    </w:p>
    <w:p w14:paraId="7843EA95" w14:textId="77777777" w:rsidR="00DD3908" w:rsidRPr="00651DF8" w:rsidRDefault="00DD3908" w:rsidP="00651DF8">
      <w:pPr>
        <w:autoSpaceDE w:val="0"/>
        <w:autoSpaceDN w:val="0"/>
        <w:adjustRightInd w:val="0"/>
        <w:spacing w:line="240" w:lineRule="auto"/>
        <w:rPr>
          <w:color w:val="4472C4" w:themeColor="accent1"/>
          <w:lang w:val="en-US"/>
        </w:rPr>
      </w:pPr>
    </w:p>
    <w:p w14:paraId="5C594E2D" w14:textId="77777777" w:rsidR="00DD3908" w:rsidRPr="00651DF8" w:rsidRDefault="00DD3908" w:rsidP="00651DF8">
      <w:pPr>
        <w:autoSpaceDE w:val="0"/>
        <w:autoSpaceDN w:val="0"/>
        <w:adjustRightInd w:val="0"/>
        <w:spacing w:line="240" w:lineRule="auto"/>
        <w:rPr>
          <w:color w:val="4472C4" w:themeColor="accent1"/>
          <w:lang w:val="en-US"/>
        </w:rPr>
      </w:pPr>
    </w:p>
    <w:p w14:paraId="7F19FAB7" w14:textId="77777777" w:rsidR="00DD3908" w:rsidRPr="00651DF8" w:rsidRDefault="00DD3908" w:rsidP="00651DF8">
      <w:pPr>
        <w:autoSpaceDE w:val="0"/>
        <w:autoSpaceDN w:val="0"/>
        <w:adjustRightInd w:val="0"/>
        <w:spacing w:line="240" w:lineRule="auto"/>
        <w:rPr>
          <w:color w:val="4472C4" w:themeColor="accent1"/>
          <w:lang w:val="en-US"/>
        </w:rPr>
      </w:pPr>
    </w:p>
    <w:p w14:paraId="765D022F" w14:textId="77777777" w:rsidR="00DD3908" w:rsidRPr="00651DF8" w:rsidRDefault="00DD3908" w:rsidP="00651DF8">
      <w:pPr>
        <w:autoSpaceDE w:val="0"/>
        <w:autoSpaceDN w:val="0"/>
        <w:adjustRightInd w:val="0"/>
        <w:spacing w:line="240" w:lineRule="auto"/>
        <w:rPr>
          <w:color w:val="4472C4" w:themeColor="accent1"/>
          <w:lang w:val="en-US"/>
        </w:rPr>
      </w:pPr>
    </w:p>
    <w:p w14:paraId="02DB229C" w14:textId="77777777" w:rsidR="00DD3908" w:rsidRPr="00651DF8" w:rsidRDefault="00DD3908" w:rsidP="00651DF8">
      <w:pPr>
        <w:autoSpaceDE w:val="0"/>
        <w:autoSpaceDN w:val="0"/>
        <w:adjustRightInd w:val="0"/>
        <w:spacing w:line="240" w:lineRule="auto"/>
        <w:rPr>
          <w:color w:val="4472C4" w:themeColor="accent1"/>
          <w:lang w:val="en-US"/>
        </w:rPr>
      </w:pPr>
    </w:p>
    <w:p w14:paraId="366D180F" w14:textId="77777777" w:rsidR="00DD3908" w:rsidRPr="00651DF8" w:rsidRDefault="00DD3908" w:rsidP="00651DF8">
      <w:pPr>
        <w:autoSpaceDE w:val="0"/>
        <w:autoSpaceDN w:val="0"/>
        <w:adjustRightInd w:val="0"/>
        <w:spacing w:line="240" w:lineRule="auto"/>
        <w:rPr>
          <w:color w:val="4472C4" w:themeColor="accent1"/>
          <w:lang w:val="en-US"/>
        </w:rPr>
      </w:pPr>
    </w:p>
    <w:p w14:paraId="583FFCDE" w14:textId="77777777" w:rsidR="00DD3908" w:rsidRPr="00651DF8" w:rsidRDefault="00DD3908" w:rsidP="00651DF8">
      <w:pPr>
        <w:autoSpaceDE w:val="0"/>
        <w:autoSpaceDN w:val="0"/>
        <w:adjustRightInd w:val="0"/>
        <w:spacing w:line="240" w:lineRule="auto"/>
        <w:rPr>
          <w:color w:val="4472C4" w:themeColor="accent1"/>
          <w:lang w:val="en-US"/>
        </w:rPr>
      </w:pPr>
    </w:p>
    <w:p w14:paraId="6251E467" w14:textId="77777777" w:rsidR="00DD3908" w:rsidRPr="00651DF8" w:rsidRDefault="00DD3908" w:rsidP="00651DF8">
      <w:pPr>
        <w:autoSpaceDE w:val="0"/>
        <w:autoSpaceDN w:val="0"/>
        <w:adjustRightInd w:val="0"/>
        <w:spacing w:line="240" w:lineRule="auto"/>
        <w:rPr>
          <w:color w:val="4472C4" w:themeColor="accent1"/>
          <w:lang w:val="en-US"/>
        </w:rPr>
      </w:pPr>
    </w:p>
    <w:p w14:paraId="6DEC9AF4" w14:textId="77777777" w:rsidR="00DD3908" w:rsidRPr="00651DF8" w:rsidRDefault="00DD3908" w:rsidP="00651DF8">
      <w:pPr>
        <w:autoSpaceDE w:val="0"/>
        <w:autoSpaceDN w:val="0"/>
        <w:adjustRightInd w:val="0"/>
        <w:spacing w:line="240" w:lineRule="auto"/>
        <w:rPr>
          <w:color w:val="4472C4" w:themeColor="accent1"/>
          <w:lang w:val="en-US"/>
        </w:rPr>
      </w:pPr>
    </w:p>
    <w:p w14:paraId="363F95AC" w14:textId="77777777" w:rsidR="00DD3908" w:rsidRPr="00651DF8" w:rsidRDefault="00DD3908" w:rsidP="00651DF8">
      <w:pPr>
        <w:autoSpaceDE w:val="0"/>
        <w:autoSpaceDN w:val="0"/>
        <w:adjustRightInd w:val="0"/>
        <w:spacing w:line="240" w:lineRule="auto"/>
        <w:rPr>
          <w:color w:val="4472C4" w:themeColor="accent1"/>
          <w:lang w:val="en-US"/>
        </w:rPr>
      </w:pPr>
    </w:p>
    <w:p w14:paraId="7B042472" w14:textId="77777777" w:rsidR="00AB44B2" w:rsidRPr="00651DF8" w:rsidRDefault="00AB44B2" w:rsidP="00651DF8">
      <w:pPr>
        <w:autoSpaceDE w:val="0"/>
        <w:autoSpaceDN w:val="0"/>
        <w:adjustRightInd w:val="0"/>
        <w:spacing w:line="240" w:lineRule="auto"/>
        <w:rPr>
          <w:color w:val="4472C4" w:themeColor="accent1"/>
          <w:lang w:val="en-US"/>
        </w:rPr>
      </w:pPr>
    </w:p>
    <w:p w14:paraId="6BB13367" w14:textId="77777777" w:rsidR="00AB44B2" w:rsidRPr="00651DF8" w:rsidRDefault="00AB44B2" w:rsidP="00651DF8">
      <w:pPr>
        <w:autoSpaceDE w:val="0"/>
        <w:autoSpaceDN w:val="0"/>
        <w:adjustRightInd w:val="0"/>
        <w:spacing w:line="240" w:lineRule="auto"/>
        <w:rPr>
          <w:color w:val="4472C4" w:themeColor="accent1"/>
          <w:lang w:val="en-US"/>
        </w:rPr>
      </w:pPr>
    </w:p>
    <w:p w14:paraId="19D7EDA7" w14:textId="77777777" w:rsidR="00AB44B2" w:rsidRPr="00651DF8" w:rsidRDefault="00AB44B2" w:rsidP="00651DF8">
      <w:pPr>
        <w:autoSpaceDE w:val="0"/>
        <w:autoSpaceDN w:val="0"/>
        <w:adjustRightInd w:val="0"/>
        <w:spacing w:line="240" w:lineRule="auto"/>
        <w:rPr>
          <w:color w:val="4472C4" w:themeColor="accent1"/>
          <w:lang w:val="en-US"/>
        </w:rPr>
      </w:pPr>
    </w:p>
    <w:p w14:paraId="44848F33" w14:textId="2804A052" w:rsidR="00AB44B2" w:rsidRDefault="00F72E90" w:rsidP="002D75FB">
      <w:pPr>
        <w:autoSpaceDE w:val="0"/>
        <w:autoSpaceDN w:val="0"/>
        <w:adjustRightInd w:val="0"/>
        <w:spacing w:line="240" w:lineRule="auto"/>
        <w:rPr>
          <w:b/>
          <w:bCs/>
          <w:color w:val="4472C4" w:themeColor="accent1"/>
          <w:lang w:val="en-US"/>
        </w:rPr>
      </w:pPr>
      <w:r w:rsidRPr="002D75FB">
        <w:rPr>
          <w:b/>
          <w:bCs/>
          <w:color w:val="4472C4" w:themeColor="accent1"/>
          <w:lang w:val="en-US"/>
        </w:rPr>
        <w:t xml:space="preserve">Section 6: References </w:t>
      </w:r>
    </w:p>
    <w:p w14:paraId="541EBD9B" w14:textId="77777777" w:rsidR="0033080D" w:rsidRDefault="0033080D" w:rsidP="002D75FB">
      <w:pPr>
        <w:autoSpaceDE w:val="0"/>
        <w:autoSpaceDN w:val="0"/>
        <w:adjustRightInd w:val="0"/>
        <w:spacing w:line="240" w:lineRule="auto"/>
        <w:rPr>
          <w:b/>
          <w:bCs/>
          <w:color w:val="4472C4" w:themeColor="accent1"/>
          <w:lang w:val="en-US"/>
        </w:rPr>
      </w:pPr>
    </w:p>
    <w:p w14:paraId="5A58A880" w14:textId="77777777" w:rsidR="0033080D" w:rsidRDefault="0033080D" w:rsidP="002D75FB">
      <w:pPr>
        <w:autoSpaceDE w:val="0"/>
        <w:autoSpaceDN w:val="0"/>
        <w:adjustRightInd w:val="0"/>
        <w:spacing w:line="240" w:lineRule="auto"/>
        <w:rPr>
          <w:b/>
          <w:bCs/>
          <w:color w:val="4472C4" w:themeColor="accent1"/>
          <w:lang w:val="en-US"/>
        </w:rPr>
      </w:pPr>
    </w:p>
    <w:p w14:paraId="759BA83A" w14:textId="77777777" w:rsidR="0033080D" w:rsidRDefault="0033080D" w:rsidP="002D75FB">
      <w:pPr>
        <w:autoSpaceDE w:val="0"/>
        <w:autoSpaceDN w:val="0"/>
        <w:adjustRightInd w:val="0"/>
        <w:spacing w:line="240" w:lineRule="auto"/>
        <w:rPr>
          <w:b/>
          <w:bCs/>
          <w:color w:val="4472C4" w:themeColor="accent1"/>
          <w:lang w:val="en-US"/>
        </w:rPr>
      </w:pPr>
    </w:p>
    <w:p w14:paraId="1FE8FE58" w14:textId="776CF6AF" w:rsidR="0033080D" w:rsidRPr="0033080D" w:rsidRDefault="0033080D" w:rsidP="0033080D">
      <w:pPr>
        <w:pStyle w:val="ListParagraph"/>
        <w:autoSpaceDE w:val="0"/>
        <w:autoSpaceDN w:val="0"/>
        <w:adjustRightInd w:val="0"/>
        <w:spacing w:line="360" w:lineRule="auto"/>
        <w:rPr>
          <w:rFonts w:eastAsiaTheme="minorHAnsi"/>
          <w:lang w:val="en-US" w:eastAsia="en-US"/>
          <w14:ligatures w14:val="standardContextual"/>
        </w:rPr>
      </w:pPr>
      <w:r w:rsidRPr="0033080D">
        <w:rPr>
          <w:b/>
          <w:bCs/>
          <w:color w:val="4472C4" w:themeColor="accent1"/>
          <w:lang w:val="en-US"/>
        </w:rPr>
        <w:t>*</w:t>
      </w:r>
      <w:r w:rsidRPr="0033080D">
        <w:rPr>
          <w:rFonts w:eastAsiaTheme="minorHAnsi"/>
          <w:lang w:val="en-US" w:eastAsia="en-US"/>
          <w14:ligatures w14:val="standardContextual"/>
        </w:rPr>
        <w:t xml:space="preserve">University of Toronto. Land acknowledgement. Available at: </w:t>
      </w:r>
      <w:hyperlink r:id="rId72" w:history="1">
        <w:r w:rsidRPr="0033080D">
          <w:rPr>
            <w:rFonts w:eastAsiaTheme="minorHAnsi"/>
            <w:color w:val="DCA10D"/>
            <w:u w:val="single" w:color="DCA10D"/>
            <w:lang w:val="en-US" w:eastAsia="en-US"/>
            <w14:ligatures w14:val="standardContextual"/>
          </w:rPr>
          <w:t>https://people.utoronto.ca/inclusion/land-acknowledgement/</w:t>
        </w:r>
      </w:hyperlink>
      <w:r w:rsidRPr="0033080D">
        <w:rPr>
          <w:rFonts w:eastAsiaTheme="minorHAnsi"/>
          <w:lang w:val="en-US" w:eastAsia="en-US"/>
          <w14:ligatures w14:val="standardContextual"/>
        </w:rPr>
        <w:t>. Accessed July 19, 2022.</w:t>
      </w:r>
    </w:p>
    <w:p w14:paraId="08B548F7" w14:textId="77777777" w:rsidR="0033080D" w:rsidRDefault="0033080D" w:rsidP="002D75FB">
      <w:pPr>
        <w:autoSpaceDE w:val="0"/>
        <w:autoSpaceDN w:val="0"/>
        <w:adjustRightInd w:val="0"/>
        <w:spacing w:line="240" w:lineRule="auto"/>
        <w:rPr>
          <w:b/>
          <w:bCs/>
          <w:color w:val="4472C4" w:themeColor="accent1"/>
          <w:lang w:val="en-US"/>
        </w:rPr>
      </w:pPr>
    </w:p>
    <w:p w14:paraId="19C4FFC1" w14:textId="77777777" w:rsidR="0033080D" w:rsidRDefault="0033080D" w:rsidP="002D75FB">
      <w:pPr>
        <w:autoSpaceDE w:val="0"/>
        <w:autoSpaceDN w:val="0"/>
        <w:adjustRightInd w:val="0"/>
        <w:spacing w:line="240" w:lineRule="auto"/>
        <w:rPr>
          <w:b/>
          <w:bCs/>
          <w:color w:val="4472C4" w:themeColor="accent1"/>
          <w:lang w:val="en-US"/>
        </w:rPr>
      </w:pPr>
    </w:p>
    <w:p w14:paraId="5DAE7D1F" w14:textId="7B56FB7A" w:rsidR="0033080D" w:rsidRDefault="0033080D" w:rsidP="0033080D">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33080D">
        <w:rPr>
          <w:rFonts w:eastAsiaTheme="minorHAnsi"/>
          <w:lang w:val="en-US" w:eastAsia="en-US"/>
          <w14:ligatures w14:val="standardContextual"/>
        </w:rPr>
        <w:t>Yong-Hing CJ, Patlas MN, Khosa F. Pioneering EDI in Canadian Academic Radiology. Canadian Association of Radiologists Journal. 2022;73(4):614-615. doi:10.1177/08465371221099479</w:t>
      </w:r>
    </w:p>
    <w:p w14:paraId="4CA87735"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University of Alberta. Strategic Plan for Equity, Diversity and Inclusivity. In: Canadian Medical Association Policy, Equity and Diversity in Medicine. Alberta Medical Association Physician Leadership Toolkit for Encouraging and Promoting Diversity and Inclusion. Available at: </w:t>
      </w:r>
      <w:hyperlink r:id="rId73" w:history="1">
        <w:r w:rsidRPr="00651DF8">
          <w:rPr>
            <w:rFonts w:eastAsiaTheme="minorHAnsi"/>
            <w:color w:val="DCA10D"/>
            <w:u w:val="single" w:color="DCA10D"/>
            <w:lang w:val="en-US" w:eastAsia="en-US"/>
            <w14:ligatures w14:val="standardContextual"/>
          </w:rPr>
          <w:t>https://www.albertadoctors.org/Healthy%20Working%20Environments/ama-physician-leadership-toolkit-for-enc.pdf</w:t>
        </w:r>
      </w:hyperlink>
      <w:r w:rsidRPr="00651DF8">
        <w:rPr>
          <w:rFonts w:eastAsiaTheme="minorHAnsi"/>
          <w:lang w:val="en-US" w:eastAsia="en-US"/>
          <w14:ligatures w14:val="standardContextual"/>
        </w:rPr>
        <w:t>. Accessed July 19, 2022.</w:t>
      </w:r>
    </w:p>
    <w:p w14:paraId="75F2159A"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Canadian Medical Association. Equity and Diversity in Medicine' Background to CMA Policy. Available at: </w:t>
      </w:r>
      <w:hyperlink r:id="rId74" w:history="1">
        <w:r w:rsidRPr="00651DF8">
          <w:rPr>
            <w:rFonts w:eastAsiaTheme="minorHAnsi"/>
            <w:color w:val="DCA10D"/>
            <w:u w:val="single" w:color="DCA10D"/>
            <w:lang w:val="en-US" w:eastAsia="en-US"/>
            <w14:ligatures w14:val="standardContextual"/>
          </w:rPr>
          <w:t>https://www.chairs-chaires.gc.ca/program-programme/equity-equite/index-eng.aspx</w:t>
        </w:r>
      </w:hyperlink>
      <w:r w:rsidRPr="00651DF8">
        <w:rPr>
          <w:rFonts w:eastAsiaTheme="minorHAnsi"/>
          <w:lang w:val="en-US" w:eastAsia="en-US"/>
          <w14:ligatures w14:val="standardContextual"/>
        </w:rPr>
        <w:t>. Accessed July 19, 2022.</w:t>
      </w:r>
    </w:p>
    <w:p w14:paraId="6333B49F"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Ding J, Yong-Hing CJ, Patlas MN, Khosa F. Equity, Diversity, and Inclusion: Calling, Career, or Chore? Can Assoc Radiol J. 2022;8465371221108633. doi:10.1177/08465371221108633.</w:t>
      </w:r>
    </w:p>
    <w:p w14:paraId="51A52562"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Taylor J, Sharma S, Supersad A, et al. Recommendations for Improvement of Equity, Diversity, and Inclusion in the CaRMs Selection Process. Can Assoc Radiol J. 2023;8465371231174897. doi:10.1177/08465371231174897.</w:t>
      </w:r>
    </w:p>
    <w:p w14:paraId="4797F07A"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Sharma S, Patlas M, Khosa F, Yong-Hing CJ. Equity, Diversity and Inclusion in Radiology: Prioritizing Trainee Involvement. Can Assoc Radiol J. 2023;8465371231170230. doi:10.1177/08465371231170230.</w:t>
      </w:r>
    </w:p>
    <w:p w14:paraId="2AF143ED"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Yong-Hing CJ, Patlas MN. Diversity in Canadian Radiology: Success Requires Leadership Commitment. Can Assoc Radiol J. 2020;71(4):423-424. doi:10.1177/0846537120916069.</w:t>
      </w:r>
    </w:p>
    <w:p w14:paraId="04C79924"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lastRenderedPageBreak/>
        <w:t>Cusson T, Lebel K, Spalluto L, Hillier T, Darras K, Yong-Hing C. Recommendations for Improving Canadian Radiology Equity, Diversity and Inclusion. Can Assoc Radiol J. 2023;74(1):30-36. doi:10.1177/08465371221099956.</w:t>
      </w:r>
    </w:p>
    <w:p w14:paraId="784ABCD6"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Canada Research Chairs. Peer Reviewers. Available at: </w:t>
      </w:r>
      <w:hyperlink r:id="rId75" w:history="1">
        <w:r w:rsidRPr="00651DF8">
          <w:rPr>
            <w:rFonts w:eastAsiaTheme="minorHAnsi"/>
            <w:color w:val="DCA10D"/>
            <w:u w:val="single" w:color="DCA10D"/>
            <w:lang w:val="en-US" w:eastAsia="en-US"/>
            <w14:ligatures w14:val="standardContextual"/>
          </w:rPr>
          <w:t>https://www.chairs-chaires.gc.ca/peer_reviewers-evaluateurs/productivity-productivite-eng.aspx</w:t>
        </w:r>
      </w:hyperlink>
      <w:r w:rsidRPr="00651DF8">
        <w:rPr>
          <w:rFonts w:eastAsiaTheme="minorHAnsi"/>
          <w:lang w:val="en-US" w:eastAsia="en-US"/>
          <w14:ligatures w14:val="standardContextual"/>
        </w:rPr>
        <w:t>. Accessed July 19, 2022.</w:t>
      </w:r>
    </w:p>
    <w:p w14:paraId="663B57E0"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Henry F, Dua E, James CE, Kobayashi A, Li P, Ramos H, Smith MS. The Equity Myth: Racialization and Indigeneity at Canadian Universities. Vancouver, BC: UBC Press; 2017.</w:t>
      </w:r>
    </w:p>
    <w:p w14:paraId="0DA70937"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Canada Research Chairs. Nomination - Mise en candidature. Available at: </w:t>
      </w:r>
      <w:hyperlink r:id="rId76" w:anchor="s3" w:history="1">
        <w:r w:rsidRPr="00651DF8">
          <w:rPr>
            <w:rFonts w:eastAsiaTheme="minorHAnsi"/>
            <w:color w:val="DCA10D"/>
            <w:u w:val="single" w:color="DCA10D"/>
            <w:lang w:val="en-US" w:eastAsia="en-US"/>
            <w14:ligatures w14:val="standardContextual"/>
          </w:rPr>
          <w:t>https://www.chairs-chaires.gc.ca/program-programme/nomination-mise_en_candidature-eng.aspx#s3</w:t>
        </w:r>
      </w:hyperlink>
      <w:r w:rsidRPr="00651DF8">
        <w:rPr>
          <w:rFonts w:eastAsiaTheme="minorHAnsi"/>
          <w:lang w:val="en-US" w:eastAsia="en-US"/>
          <w14:ligatures w14:val="standardContextual"/>
        </w:rPr>
        <w:t>. Accessed July 19, 2022.</w:t>
      </w:r>
    </w:p>
    <w:p w14:paraId="5C19387A"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Social Sciences and Humanities Research Council. </w:t>
      </w:r>
      <w:r w:rsidRPr="00651DF8">
        <w:rPr>
          <w:rFonts w:eastAsiaTheme="minorHAnsi"/>
          <w:lang w:val="fr-FR" w:eastAsia="en-US"/>
          <w14:ligatures w14:val="standardContextual"/>
        </w:rPr>
        <w:t xml:space="preserve">Merit Review - Evaluation du mérite. </w:t>
      </w:r>
      <w:r w:rsidRPr="00651DF8">
        <w:rPr>
          <w:rFonts w:eastAsiaTheme="minorHAnsi"/>
          <w:lang w:val="en-US" w:eastAsia="en-US"/>
          <w14:ligatures w14:val="standardContextual"/>
        </w:rPr>
        <w:t xml:space="preserve">Available at: </w:t>
      </w:r>
      <w:hyperlink r:id="rId77" w:history="1">
        <w:r w:rsidRPr="00651DF8">
          <w:rPr>
            <w:rFonts w:eastAsiaTheme="minorHAnsi"/>
            <w:color w:val="DCA10D"/>
            <w:u w:val="single" w:color="DCA10D"/>
            <w:lang w:val="en-US" w:eastAsia="en-US"/>
            <w14:ligatures w14:val="standardContextual"/>
          </w:rPr>
          <w:t>https://www.sshrc-crsh.gc.ca/funding-financement/merit_review-evaluation_du_merite/guidelines_research-lignes_directrices_recherche-eng.aspx</w:t>
        </w:r>
      </w:hyperlink>
      <w:r w:rsidRPr="00651DF8">
        <w:rPr>
          <w:rFonts w:eastAsiaTheme="minorHAnsi"/>
          <w:lang w:val="en-US" w:eastAsia="en-US"/>
          <w14:ligatures w14:val="standardContextual"/>
        </w:rPr>
        <w:t>. Accessed July 19, 2022.</w:t>
      </w:r>
    </w:p>
    <w:p w14:paraId="4E9894AF"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Canada Research Chairs. Equity Frequently Asked Questions - Chairs. Available at: </w:t>
      </w:r>
      <w:hyperlink r:id="rId78" w:anchor="3a" w:history="1">
        <w:r w:rsidRPr="00651DF8">
          <w:rPr>
            <w:rFonts w:eastAsiaTheme="minorHAnsi"/>
            <w:color w:val="DCA10D"/>
            <w:u w:val="single" w:color="DCA10D"/>
            <w:lang w:val="en-US" w:eastAsia="en-US"/>
            <w14:ligatures w14:val="standardContextual"/>
          </w:rPr>
          <w:t>https://www.chairs-chaires.gc.ca/program-programme/equity-equite/faqs-questions_frequentes-eng.aspx#3a</w:t>
        </w:r>
      </w:hyperlink>
      <w:r w:rsidRPr="00651DF8">
        <w:rPr>
          <w:rFonts w:eastAsiaTheme="minorHAnsi"/>
          <w:lang w:val="en-US" w:eastAsia="en-US"/>
          <w14:ligatures w14:val="standardContextual"/>
        </w:rPr>
        <w:t>. Accessed July 19, 2022.</w:t>
      </w:r>
    </w:p>
    <w:p w14:paraId="4E8CDAC9" w14:textId="77777777" w:rsidR="00AB44B2" w:rsidRPr="00651DF8" w:rsidRDefault="00AB44B2" w:rsidP="00651DF8">
      <w:pPr>
        <w:pStyle w:val="ListParagraph"/>
        <w:numPr>
          <w:ilvl w:val="0"/>
          <w:numId w:val="20"/>
        </w:numPr>
        <w:autoSpaceDE w:val="0"/>
        <w:autoSpaceDN w:val="0"/>
        <w:adjustRightInd w:val="0"/>
        <w:spacing w:line="360" w:lineRule="auto"/>
        <w:rPr>
          <w:rFonts w:eastAsiaTheme="minorHAnsi"/>
          <w:lang w:val="en-US" w:eastAsia="en-US"/>
          <w14:ligatures w14:val="standardContextual"/>
        </w:rPr>
      </w:pPr>
      <w:r w:rsidRPr="00651DF8">
        <w:rPr>
          <w:rFonts w:eastAsiaTheme="minorHAnsi"/>
          <w:lang w:val="en-US" w:eastAsia="en-US"/>
          <w14:ligatures w14:val="standardContextual"/>
        </w:rPr>
        <w:t xml:space="preserve">Canada Research Chairs. Referees. Available at: </w:t>
      </w:r>
      <w:hyperlink r:id="rId79" w:anchor="bias" w:history="1">
        <w:r w:rsidRPr="00651DF8">
          <w:rPr>
            <w:rFonts w:eastAsiaTheme="minorHAnsi"/>
            <w:color w:val="DCA10D"/>
            <w:u w:val="single" w:color="DCA10D"/>
            <w:lang w:val="en-US" w:eastAsia="en-US"/>
            <w14:ligatures w14:val="standardContextual"/>
          </w:rPr>
          <w:t>https://www.chairs-chaires.gc.ca/program-programme/referees-repondants-eng.aspx#bias</w:t>
        </w:r>
      </w:hyperlink>
      <w:r w:rsidRPr="00651DF8">
        <w:rPr>
          <w:rFonts w:eastAsiaTheme="minorHAnsi"/>
          <w:lang w:val="en-US" w:eastAsia="en-US"/>
          <w14:ligatures w14:val="standardContextual"/>
        </w:rPr>
        <w:t>. Accessed July 19, 2022.</w:t>
      </w:r>
    </w:p>
    <w:p w14:paraId="413465A5" w14:textId="77777777" w:rsidR="00AB44B2" w:rsidRPr="00651DF8" w:rsidRDefault="00AB44B2" w:rsidP="00651DF8">
      <w:pPr>
        <w:pStyle w:val="ListParagraph"/>
        <w:autoSpaceDE w:val="0"/>
        <w:autoSpaceDN w:val="0"/>
        <w:adjustRightInd w:val="0"/>
        <w:spacing w:line="240" w:lineRule="auto"/>
        <w:rPr>
          <w:color w:val="000000" w:themeColor="text1"/>
        </w:rPr>
      </w:pPr>
    </w:p>
    <w:sectPr w:rsidR="00AB44B2" w:rsidRPr="00651D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2B32" w14:textId="77777777" w:rsidR="007036C5" w:rsidRDefault="007036C5" w:rsidP="008F65EA">
      <w:pPr>
        <w:spacing w:line="240" w:lineRule="auto"/>
      </w:pPr>
      <w:r>
        <w:separator/>
      </w:r>
    </w:p>
  </w:endnote>
  <w:endnote w:type="continuationSeparator" w:id="0">
    <w:p w14:paraId="08D40323" w14:textId="77777777" w:rsidR="007036C5" w:rsidRDefault="007036C5" w:rsidP="008F6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98CD" w14:textId="77777777" w:rsidR="007036C5" w:rsidRDefault="007036C5" w:rsidP="008F65EA">
      <w:pPr>
        <w:spacing w:line="240" w:lineRule="auto"/>
      </w:pPr>
      <w:r>
        <w:separator/>
      </w:r>
    </w:p>
  </w:footnote>
  <w:footnote w:type="continuationSeparator" w:id="0">
    <w:p w14:paraId="7132203C" w14:textId="77777777" w:rsidR="007036C5" w:rsidRDefault="007036C5" w:rsidP="008F65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8C923ACA"/>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D74607"/>
    <w:multiLevelType w:val="hybridMultilevel"/>
    <w:tmpl w:val="A00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C438C"/>
    <w:multiLevelType w:val="hybridMultilevel"/>
    <w:tmpl w:val="4ED0F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C7A67"/>
    <w:multiLevelType w:val="hybridMultilevel"/>
    <w:tmpl w:val="611E4764"/>
    <w:lvl w:ilvl="0" w:tplc="F850C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9E741C"/>
    <w:multiLevelType w:val="hybridMultilevel"/>
    <w:tmpl w:val="F68C2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C274E"/>
    <w:multiLevelType w:val="hybridMultilevel"/>
    <w:tmpl w:val="1EBE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704F0"/>
    <w:multiLevelType w:val="hybridMultilevel"/>
    <w:tmpl w:val="3DF8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5121A"/>
    <w:multiLevelType w:val="hybridMultilevel"/>
    <w:tmpl w:val="261E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F2C95"/>
    <w:multiLevelType w:val="hybridMultilevel"/>
    <w:tmpl w:val="B6EC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87EF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14A532E"/>
    <w:multiLevelType w:val="hybridMultilevel"/>
    <w:tmpl w:val="E6ACEAA0"/>
    <w:lvl w:ilvl="0" w:tplc="F850CA96">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9625CE"/>
    <w:multiLevelType w:val="hybridMultilevel"/>
    <w:tmpl w:val="07C6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040BD"/>
    <w:multiLevelType w:val="hybridMultilevel"/>
    <w:tmpl w:val="8B8A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358794">
    <w:abstractNumId w:val="0"/>
  </w:num>
  <w:num w:numId="2" w16cid:durableId="917255707">
    <w:abstractNumId w:val="17"/>
  </w:num>
  <w:num w:numId="3" w16cid:durableId="641741292">
    <w:abstractNumId w:val="1"/>
  </w:num>
  <w:num w:numId="4" w16cid:durableId="217011417">
    <w:abstractNumId w:val="2"/>
  </w:num>
  <w:num w:numId="5" w16cid:durableId="352147120">
    <w:abstractNumId w:val="3"/>
  </w:num>
  <w:num w:numId="6" w16cid:durableId="583418611">
    <w:abstractNumId w:val="4"/>
  </w:num>
  <w:num w:numId="7" w16cid:durableId="176966060">
    <w:abstractNumId w:val="5"/>
  </w:num>
  <w:num w:numId="8" w16cid:durableId="823088365">
    <w:abstractNumId w:val="6"/>
  </w:num>
  <w:num w:numId="9" w16cid:durableId="1440831187">
    <w:abstractNumId w:val="7"/>
  </w:num>
  <w:num w:numId="10" w16cid:durableId="1480347694">
    <w:abstractNumId w:val="8"/>
  </w:num>
  <w:num w:numId="11" w16cid:durableId="79496938">
    <w:abstractNumId w:val="9"/>
  </w:num>
  <w:num w:numId="12" w16cid:durableId="347803156">
    <w:abstractNumId w:val="20"/>
  </w:num>
  <w:num w:numId="13" w16cid:durableId="688528989">
    <w:abstractNumId w:val="10"/>
  </w:num>
  <w:num w:numId="14" w16cid:durableId="839390648">
    <w:abstractNumId w:val="15"/>
  </w:num>
  <w:num w:numId="15" w16cid:durableId="744306318">
    <w:abstractNumId w:val="21"/>
  </w:num>
  <w:num w:numId="16" w16cid:durableId="1426002807">
    <w:abstractNumId w:val="14"/>
  </w:num>
  <w:num w:numId="17" w16cid:durableId="2118328628">
    <w:abstractNumId w:val="13"/>
  </w:num>
  <w:num w:numId="18" w16cid:durableId="532615879">
    <w:abstractNumId w:val="12"/>
  </w:num>
  <w:num w:numId="19" w16cid:durableId="314846807">
    <w:abstractNumId w:val="19"/>
  </w:num>
  <w:num w:numId="20" w16cid:durableId="471026655">
    <w:abstractNumId w:val="11"/>
  </w:num>
  <w:num w:numId="21" w16cid:durableId="1355769820">
    <w:abstractNumId w:val="18"/>
  </w:num>
  <w:num w:numId="22" w16cid:durableId="13249691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F5"/>
    <w:rsid w:val="00053376"/>
    <w:rsid w:val="0011627F"/>
    <w:rsid w:val="0013437F"/>
    <w:rsid w:val="0016753E"/>
    <w:rsid w:val="001902C9"/>
    <w:rsid w:val="00190F41"/>
    <w:rsid w:val="001A2928"/>
    <w:rsid w:val="001A4711"/>
    <w:rsid w:val="001A5016"/>
    <w:rsid w:val="00200917"/>
    <w:rsid w:val="002028B3"/>
    <w:rsid w:val="002755E4"/>
    <w:rsid w:val="00297030"/>
    <w:rsid w:val="002D75FB"/>
    <w:rsid w:val="002E375E"/>
    <w:rsid w:val="002F0EC7"/>
    <w:rsid w:val="002F7B3A"/>
    <w:rsid w:val="0031111D"/>
    <w:rsid w:val="0032785B"/>
    <w:rsid w:val="0033080D"/>
    <w:rsid w:val="00331392"/>
    <w:rsid w:val="00374E3A"/>
    <w:rsid w:val="003957CF"/>
    <w:rsid w:val="0039749D"/>
    <w:rsid w:val="003E3164"/>
    <w:rsid w:val="00426C64"/>
    <w:rsid w:val="004821FF"/>
    <w:rsid w:val="004A5813"/>
    <w:rsid w:val="004B21DF"/>
    <w:rsid w:val="004B6D75"/>
    <w:rsid w:val="004D4EC2"/>
    <w:rsid w:val="00533DD3"/>
    <w:rsid w:val="005345DD"/>
    <w:rsid w:val="005A0580"/>
    <w:rsid w:val="005A48EF"/>
    <w:rsid w:val="005C3BF5"/>
    <w:rsid w:val="005C6904"/>
    <w:rsid w:val="0060286B"/>
    <w:rsid w:val="00607734"/>
    <w:rsid w:val="00612DB6"/>
    <w:rsid w:val="00627ABB"/>
    <w:rsid w:val="006449C8"/>
    <w:rsid w:val="00651DF8"/>
    <w:rsid w:val="00652DF8"/>
    <w:rsid w:val="0067194D"/>
    <w:rsid w:val="006C7099"/>
    <w:rsid w:val="006E7CDC"/>
    <w:rsid w:val="007036C5"/>
    <w:rsid w:val="007050B6"/>
    <w:rsid w:val="00707E8F"/>
    <w:rsid w:val="00761648"/>
    <w:rsid w:val="007817A8"/>
    <w:rsid w:val="00785A8E"/>
    <w:rsid w:val="007C30F3"/>
    <w:rsid w:val="00804896"/>
    <w:rsid w:val="00863ACF"/>
    <w:rsid w:val="008863FD"/>
    <w:rsid w:val="008C3733"/>
    <w:rsid w:val="008D78D4"/>
    <w:rsid w:val="008E582F"/>
    <w:rsid w:val="008F2DD8"/>
    <w:rsid w:val="008F65EA"/>
    <w:rsid w:val="00901386"/>
    <w:rsid w:val="00927DFD"/>
    <w:rsid w:val="009337C6"/>
    <w:rsid w:val="00944E4B"/>
    <w:rsid w:val="0095112D"/>
    <w:rsid w:val="00962A64"/>
    <w:rsid w:val="009A7C8D"/>
    <w:rsid w:val="00A01635"/>
    <w:rsid w:val="00A10AAD"/>
    <w:rsid w:val="00A11086"/>
    <w:rsid w:val="00A4492F"/>
    <w:rsid w:val="00A61477"/>
    <w:rsid w:val="00A866DA"/>
    <w:rsid w:val="00AB44B2"/>
    <w:rsid w:val="00AC5207"/>
    <w:rsid w:val="00B15F70"/>
    <w:rsid w:val="00B56458"/>
    <w:rsid w:val="00B8614E"/>
    <w:rsid w:val="00B92B49"/>
    <w:rsid w:val="00B95E8E"/>
    <w:rsid w:val="00BC3C47"/>
    <w:rsid w:val="00BF71AC"/>
    <w:rsid w:val="00C00B25"/>
    <w:rsid w:val="00C263B5"/>
    <w:rsid w:val="00C36618"/>
    <w:rsid w:val="00C53436"/>
    <w:rsid w:val="00C60937"/>
    <w:rsid w:val="00C727B5"/>
    <w:rsid w:val="00C76EA2"/>
    <w:rsid w:val="00C770F1"/>
    <w:rsid w:val="00CC5118"/>
    <w:rsid w:val="00CC5253"/>
    <w:rsid w:val="00CD7DBE"/>
    <w:rsid w:val="00CE458C"/>
    <w:rsid w:val="00D0439F"/>
    <w:rsid w:val="00D06BE7"/>
    <w:rsid w:val="00D529EA"/>
    <w:rsid w:val="00D6494C"/>
    <w:rsid w:val="00D65443"/>
    <w:rsid w:val="00D67C68"/>
    <w:rsid w:val="00D76DCD"/>
    <w:rsid w:val="00D77411"/>
    <w:rsid w:val="00D925B4"/>
    <w:rsid w:val="00DA1CB3"/>
    <w:rsid w:val="00DA2AC0"/>
    <w:rsid w:val="00DB560F"/>
    <w:rsid w:val="00DD3908"/>
    <w:rsid w:val="00DF76CE"/>
    <w:rsid w:val="00E11712"/>
    <w:rsid w:val="00E179A7"/>
    <w:rsid w:val="00E45A16"/>
    <w:rsid w:val="00E57718"/>
    <w:rsid w:val="00E61221"/>
    <w:rsid w:val="00E72072"/>
    <w:rsid w:val="00E94C45"/>
    <w:rsid w:val="00EB1C31"/>
    <w:rsid w:val="00ED01C5"/>
    <w:rsid w:val="00EE02D8"/>
    <w:rsid w:val="00EF00F0"/>
    <w:rsid w:val="00F04618"/>
    <w:rsid w:val="00F145A7"/>
    <w:rsid w:val="00F53658"/>
    <w:rsid w:val="00F67219"/>
    <w:rsid w:val="00F72E90"/>
    <w:rsid w:val="00FA0986"/>
    <w:rsid w:val="00FF0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AA9E"/>
  <w15:chartTrackingRefBased/>
  <w15:docId w15:val="{CF4BFF34-169B-BC40-A2E2-EC672BDB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F5"/>
    <w:pPr>
      <w:spacing w:line="276" w:lineRule="auto"/>
    </w:pPr>
    <w:rPr>
      <w:rFonts w:ascii="Arial" w:eastAsia="Arial" w:hAnsi="Arial" w:cs="Arial"/>
      <w:kern w:val="0"/>
      <w:sz w:val="22"/>
      <w:szCs w:val="22"/>
      <w:lang w:val="en" w:eastAsia="en-CA"/>
      <w14:ligatures w14:val="none"/>
    </w:rPr>
  </w:style>
  <w:style w:type="paragraph" w:styleId="Heading1">
    <w:name w:val="heading 1"/>
    <w:basedOn w:val="Normal"/>
    <w:next w:val="Normal"/>
    <w:link w:val="Heading1Char"/>
    <w:uiPriority w:val="9"/>
    <w:qFormat/>
    <w:rsid w:val="005C3BF5"/>
    <w:pPr>
      <w:keepNext/>
      <w:keepLines/>
      <w:numPr>
        <w:numId w:val="21"/>
      </w:numPr>
      <w:spacing w:before="400" w:after="120"/>
      <w:outlineLvl w:val="0"/>
    </w:pPr>
    <w:rPr>
      <w:sz w:val="40"/>
      <w:szCs w:val="40"/>
    </w:rPr>
  </w:style>
  <w:style w:type="paragraph" w:styleId="Heading2">
    <w:name w:val="heading 2"/>
    <w:basedOn w:val="Normal"/>
    <w:next w:val="Normal"/>
    <w:link w:val="Heading2Char"/>
    <w:uiPriority w:val="9"/>
    <w:unhideWhenUsed/>
    <w:qFormat/>
    <w:rsid w:val="008F65EA"/>
    <w:pPr>
      <w:keepNext/>
      <w:keepLines/>
      <w:numPr>
        <w:ilvl w:val="1"/>
        <w:numId w:val="2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080D"/>
    <w:pPr>
      <w:keepNext/>
      <w:keepLines/>
      <w:numPr>
        <w:ilvl w:val="2"/>
        <w:numId w:val="2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080D"/>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080D"/>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3080D"/>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080D"/>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080D"/>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080D"/>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BF5"/>
    <w:rPr>
      <w:rFonts w:ascii="Arial" w:eastAsia="Arial" w:hAnsi="Arial" w:cs="Arial"/>
      <w:kern w:val="0"/>
      <w:sz w:val="40"/>
      <w:szCs w:val="40"/>
      <w:lang w:val="en" w:eastAsia="en-CA"/>
      <w14:ligatures w14:val="none"/>
    </w:rPr>
  </w:style>
  <w:style w:type="paragraph" w:styleId="ListParagraph">
    <w:name w:val="List Paragraph"/>
    <w:basedOn w:val="Normal"/>
    <w:uiPriority w:val="34"/>
    <w:qFormat/>
    <w:rsid w:val="005C3BF5"/>
    <w:pPr>
      <w:ind w:left="720"/>
      <w:contextualSpacing/>
    </w:pPr>
  </w:style>
  <w:style w:type="paragraph" w:styleId="NormalWeb">
    <w:name w:val="Normal (Web)"/>
    <w:basedOn w:val="Normal"/>
    <w:uiPriority w:val="99"/>
    <w:unhideWhenUsed/>
    <w:rsid w:val="008F65E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8F65EA"/>
    <w:pPr>
      <w:pBdr>
        <w:top w:val="nil"/>
        <w:left w:val="nil"/>
        <w:bottom w:val="nil"/>
        <w:right w:val="nil"/>
        <w:between w:val="nil"/>
        <w:bar w:val="nil"/>
      </w:pBdr>
      <w:spacing w:after="267"/>
      <w:ind w:left="960" w:hanging="960"/>
    </w:pPr>
    <w:rPr>
      <w:rFonts w:ascii="Arial" w:eastAsia="Arial Unicode MS" w:hAnsi="Arial" w:cs="Arial Unicode MS"/>
      <w:color w:val="262626"/>
      <w:kern w:val="0"/>
      <w:bdr w:val="nil"/>
      <w:lang w:val="fr-FR" w:eastAsia="en-CA"/>
      <w14:ligatures w14:val="none"/>
    </w:rPr>
  </w:style>
  <w:style w:type="paragraph" w:styleId="Header">
    <w:name w:val="header"/>
    <w:basedOn w:val="Normal"/>
    <w:link w:val="HeaderChar"/>
    <w:uiPriority w:val="99"/>
    <w:unhideWhenUsed/>
    <w:rsid w:val="008F65EA"/>
    <w:pPr>
      <w:tabs>
        <w:tab w:val="center" w:pos="4680"/>
        <w:tab w:val="right" w:pos="9360"/>
      </w:tabs>
      <w:spacing w:line="240" w:lineRule="auto"/>
    </w:pPr>
  </w:style>
  <w:style w:type="character" w:customStyle="1" w:styleId="HeaderChar">
    <w:name w:val="Header Char"/>
    <w:basedOn w:val="DefaultParagraphFont"/>
    <w:link w:val="Header"/>
    <w:uiPriority w:val="99"/>
    <w:rsid w:val="008F65EA"/>
    <w:rPr>
      <w:rFonts w:ascii="Arial" w:eastAsia="Arial" w:hAnsi="Arial" w:cs="Arial"/>
      <w:kern w:val="0"/>
      <w:sz w:val="22"/>
      <w:szCs w:val="22"/>
      <w:lang w:val="en" w:eastAsia="en-CA"/>
      <w14:ligatures w14:val="none"/>
    </w:rPr>
  </w:style>
  <w:style w:type="paragraph" w:styleId="Footer">
    <w:name w:val="footer"/>
    <w:basedOn w:val="Normal"/>
    <w:link w:val="FooterChar"/>
    <w:uiPriority w:val="99"/>
    <w:unhideWhenUsed/>
    <w:rsid w:val="008F65EA"/>
    <w:pPr>
      <w:tabs>
        <w:tab w:val="center" w:pos="4680"/>
        <w:tab w:val="right" w:pos="9360"/>
      </w:tabs>
      <w:spacing w:line="240" w:lineRule="auto"/>
    </w:pPr>
  </w:style>
  <w:style w:type="character" w:customStyle="1" w:styleId="FooterChar">
    <w:name w:val="Footer Char"/>
    <w:basedOn w:val="DefaultParagraphFont"/>
    <w:link w:val="Footer"/>
    <w:uiPriority w:val="99"/>
    <w:rsid w:val="008F65EA"/>
    <w:rPr>
      <w:rFonts w:ascii="Arial" w:eastAsia="Arial" w:hAnsi="Arial" w:cs="Arial"/>
      <w:kern w:val="0"/>
      <w:sz w:val="22"/>
      <w:szCs w:val="22"/>
      <w:lang w:val="en" w:eastAsia="en-CA"/>
      <w14:ligatures w14:val="none"/>
    </w:rPr>
  </w:style>
  <w:style w:type="character" w:customStyle="1" w:styleId="Heading2Char">
    <w:name w:val="Heading 2 Char"/>
    <w:basedOn w:val="DefaultParagraphFont"/>
    <w:link w:val="Heading2"/>
    <w:uiPriority w:val="9"/>
    <w:rsid w:val="008F65EA"/>
    <w:rPr>
      <w:rFonts w:asciiTheme="majorHAnsi" w:eastAsiaTheme="majorEastAsia" w:hAnsiTheme="majorHAnsi" w:cstheme="majorBidi"/>
      <w:color w:val="2F5496" w:themeColor="accent1" w:themeShade="BF"/>
      <w:kern w:val="0"/>
      <w:sz w:val="26"/>
      <w:szCs w:val="26"/>
      <w:lang w:val="en" w:eastAsia="en-CA"/>
      <w14:ligatures w14:val="none"/>
    </w:rPr>
  </w:style>
  <w:style w:type="character" w:styleId="Hyperlink">
    <w:name w:val="Hyperlink"/>
    <w:basedOn w:val="DefaultParagraphFont"/>
    <w:uiPriority w:val="99"/>
    <w:unhideWhenUsed/>
    <w:rsid w:val="00E61221"/>
    <w:rPr>
      <w:color w:val="0563C1" w:themeColor="hyperlink"/>
      <w:u w:val="single"/>
    </w:rPr>
  </w:style>
  <w:style w:type="character" w:customStyle="1" w:styleId="UnresolvedMention1">
    <w:name w:val="Unresolved Mention1"/>
    <w:basedOn w:val="DefaultParagraphFont"/>
    <w:uiPriority w:val="99"/>
    <w:semiHidden/>
    <w:unhideWhenUsed/>
    <w:rsid w:val="00E61221"/>
    <w:rPr>
      <w:color w:val="605E5C"/>
      <w:shd w:val="clear" w:color="auto" w:fill="E1DFDD"/>
    </w:rPr>
  </w:style>
  <w:style w:type="character" w:styleId="CommentReference">
    <w:name w:val="annotation reference"/>
    <w:basedOn w:val="DefaultParagraphFont"/>
    <w:uiPriority w:val="99"/>
    <w:semiHidden/>
    <w:unhideWhenUsed/>
    <w:rsid w:val="001A4711"/>
    <w:rPr>
      <w:sz w:val="16"/>
      <w:szCs w:val="16"/>
    </w:rPr>
  </w:style>
  <w:style w:type="paragraph" w:styleId="CommentText">
    <w:name w:val="annotation text"/>
    <w:basedOn w:val="Normal"/>
    <w:link w:val="CommentTextChar"/>
    <w:uiPriority w:val="99"/>
    <w:semiHidden/>
    <w:unhideWhenUsed/>
    <w:rsid w:val="001A4711"/>
    <w:pPr>
      <w:spacing w:line="240" w:lineRule="auto"/>
    </w:pPr>
    <w:rPr>
      <w:sz w:val="20"/>
      <w:szCs w:val="20"/>
    </w:rPr>
  </w:style>
  <w:style w:type="character" w:customStyle="1" w:styleId="CommentTextChar">
    <w:name w:val="Comment Text Char"/>
    <w:basedOn w:val="DefaultParagraphFont"/>
    <w:link w:val="CommentText"/>
    <w:uiPriority w:val="99"/>
    <w:semiHidden/>
    <w:rsid w:val="001A4711"/>
    <w:rPr>
      <w:rFonts w:ascii="Arial" w:eastAsia="Arial" w:hAnsi="Arial" w:cs="Arial"/>
      <w:kern w:val="0"/>
      <w:sz w:val="20"/>
      <w:szCs w:val="20"/>
      <w:lang w:val="en" w:eastAsia="en-CA"/>
      <w14:ligatures w14:val="none"/>
    </w:rPr>
  </w:style>
  <w:style w:type="paragraph" w:styleId="CommentSubject">
    <w:name w:val="annotation subject"/>
    <w:basedOn w:val="CommentText"/>
    <w:next w:val="CommentText"/>
    <w:link w:val="CommentSubjectChar"/>
    <w:uiPriority w:val="99"/>
    <w:semiHidden/>
    <w:unhideWhenUsed/>
    <w:rsid w:val="001A4711"/>
    <w:rPr>
      <w:b/>
      <w:bCs/>
    </w:rPr>
  </w:style>
  <w:style w:type="character" w:customStyle="1" w:styleId="CommentSubjectChar">
    <w:name w:val="Comment Subject Char"/>
    <w:basedOn w:val="CommentTextChar"/>
    <w:link w:val="CommentSubject"/>
    <w:uiPriority w:val="99"/>
    <w:semiHidden/>
    <w:rsid w:val="001A4711"/>
    <w:rPr>
      <w:rFonts w:ascii="Arial" w:eastAsia="Arial" w:hAnsi="Arial" w:cs="Arial"/>
      <w:b/>
      <w:bCs/>
      <w:kern w:val="0"/>
      <w:sz w:val="20"/>
      <w:szCs w:val="20"/>
      <w:lang w:val="en" w:eastAsia="en-CA"/>
      <w14:ligatures w14:val="none"/>
    </w:rPr>
  </w:style>
  <w:style w:type="paragraph" w:styleId="BalloonText">
    <w:name w:val="Balloon Text"/>
    <w:basedOn w:val="Normal"/>
    <w:link w:val="BalloonTextChar"/>
    <w:uiPriority w:val="99"/>
    <w:semiHidden/>
    <w:unhideWhenUsed/>
    <w:rsid w:val="001A47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711"/>
    <w:rPr>
      <w:rFonts w:ascii="Segoe UI" w:eastAsia="Arial" w:hAnsi="Segoe UI" w:cs="Segoe UI"/>
      <w:kern w:val="0"/>
      <w:sz w:val="18"/>
      <w:szCs w:val="18"/>
      <w:lang w:val="en" w:eastAsia="en-CA"/>
      <w14:ligatures w14:val="none"/>
    </w:rPr>
  </w:style>
  <w:style w:type="paragraph" w:styleId="Revision">
    <w:name w:val="Revision"/>
    <w:hidden/>
    <w:uiPriority w:val="99"/>
    <w:semiHidden/>
    <w:rsid w:val="0033080D"/>
    <w:rPr>
      <w:rFonts w:ascii="Arial" w:eastAsia="Arial" w:hAnsi="Arial" w:cs="Arial"/>
      <w:kern w:val="0"/>
      <w:sz w:val="22"/>
      <w:szCs w:val="22"/>
      <w:lang w:val="en" w:eastAsia="en-CA"/>
      <w14:ligatures w14:val="none"/>
    </w:rPr>
  </w:style>
  <w:style w:type="character" w:customStyle="1" w:styleId="Heading3Char">
    <w:name w:val="Heading 3 Char"/>
    <w:basedOn w:val="DefaultParagraphFont"/>
    <w:link w:val="Heading3"/>
    <w:uiPriority w:val="9"/>
    <w:rsid w:val="0033080D"/>
    <w:rPr>
      <w:rFonts w:asciiTheme="majorHAnsi" w:eastAsiaTheme="majorEastAsia" w:hAnsiTheme="majorHAnsi" w:cstheme="majorBidi"/>
      <w:color w:val="1F3763" w:themeColor="accent1" w:themeShade="7F"/>
      <w:kern w:val="0"/>
      <w:lang w:val="en" w:eastAsia="en-CA"/>
      <w14:ligatures w14:val="none"/>
    </w:rPr>
  </w:style>
  <w:style w:type="character" w:customStyle="1" w:styleId="Heading4Char">
    <w:name w:val="Heading 4 Char"/>
    <w:basedOn w:val="DefaultParagraphFont"/>
    <w:link w:val="Heading4"/>
    <w:uiPriority w:val="9"/>
    <w:semiHidden/>
    <w:rsid w:val="0033080D"/>
    <w:rPr>
      <w:rFonts w:asciiTheme="majorHAnsi" w:eastAsiaTheme="majorEastAsia" w:hAnsiTheme="majorHAnsi" w:cstheme="majorBidi"/>
      <w:i/>
      <w:iCs/>
      <w:color w:val="2F5496" w:themeColor="accent1" w:themeShade="BF"/>
      <w:kern w:val="0"/>
      <w:sz w:val="22"/>
      <w:szCs w:val="22"/>
      <w:lang w:val="en" w:eastAsia="en-CA"/>
      <w14:ligatures w14:val="none"/>
    </w:rPr>
  </w:style>
  <w:style w:type="character" w:customStyle="1" w:styleId="Heading5Char">
    <w:name w:val="Heading 5 Char"/>
    <w:basedOn w:val="DefaultParagraphFont"/>
    <w:link w:val="Heading5"/>
    <w:uiPriority w:val="9"/>
    <w:semiHidden/>
    <w:rsid w:val="0033080D"/>
    <w:rPr>
      <w:rFonts w:asciiTheme="majorHAnsi" w:eastAsiaTheme="majorEastAsia" w:hAnsiTheme="majorHAnsi" w:cstheme="majorBidi"/>
      <w:color w:val="2F5496" w:themeColor="accent1" w:themeShade="BF"/>
      <w:kern w:val="0"/>
      <w:sz w:val="22"/>
      <w:szCs w:val="22"/>
      <w:lang w:val="en" w:eastAsia="en-CA"/>
      <w14:ligatures w14:val="none"/>
    </w:rPr>
  </w:style>
  <w:style w:type="character" w:customStyle="1" w:styleId="Heading6Char">
    <w:name w:val="Heading 6 Char"/>
    <w:basedOn w:val="DefaultParagraphFont"/>
    <w:link w:val="Heading6"/>
    <w:uiPriority w:val="9"/>
    <w:semiHidden/>
    <w:rsid w:val="0033080D"/>
    <w:rPr>
      <w:rFonts w:asciiTheme="majorHAnsi" w:eastAsiaTheme="majorEastAsia" w:hAnsiTheme="majorHAnsi" w:cstheme="majorBidi"/>
      <w:color w:val="1F3763" w:themeColor="accent1" w:themeShade="7F"/>
      <w:kern w:val="0"/>
      <w:sz w:val="22"/>
      <w:szCs w:val="22"/>
      <w:lang w:val="en" w:eastAsia="en-CA"/>
      <w14:ligatures w14:val="none"/>
    </w:rPr>
  </w:style>
  <w:style w:type="character" w:customStyle="1" w:styleId="Heading7Char">
    <w:name w:val="Heading 7 Char"/>
    <w:basedOn w:val="DefaultParagraphFont"/>
    <w:link w:val="Heading7"/>
    <w:uiPriority w:val="9"/>
    <w:semiHidden/>
    <w:rsid w:val="0033080D"/>
    <w:rPr>
      <w:rFonts w:asciiTheme="majorHAnsi" w:eastAsiaTheme="majorEastAsia" w:hAnsiTheme="majorHAnsi" w:cstheme="majorBidi"/>
      <w:i/>
      <w:iCs/>
      <w:color w:val="1F3763" w:themeColor="accent1" w:themeShade="7F"/>
      <w:kern w:val="0"/>
      <w:sz w:val="22"/>
      <w:szCs w:val="22"/>
      <w:lang w:val="en" w:eastAsia="en-CA"/>
      <w14:ligatures w14:val="none"/>
    </w:rPr>
  </w:style>
  <w:style w:type="character" w:customStyle="1" w:styleId="Heading8Char">
    <w:name w:val="Heading 8 Char"/>
    <w:basedOn w:val="DefaultParagraphFont"/>
    <w:link w:val="Heading8"/>
    <w:uiPriority w:val="9"/>
    <w:semiHidden/>
    <w:rsid w:val="0033080D"/>
    <w:rPr>
      <w:rFonts w:asciiTheme="majorHAnsi" w:eastAsiaTheme="majorEastAsia" w:hAnsiTheme="majorHAnsi" w:cstheme="majorBidi"/>
      <w:color w:val="272727" w:themeColor="text1" w:themeTint="D8"/>
      <w:kern w:val="0"/>
      <w:sz w:val="21"/>
      <w:szCs w:val="21"/>
      <w:lang w:val="en" w:eastAsia="en-CA"/>
      <w14:ligatures w14:val="none"/>
    </w:rPr>
  </w:style>
  <w:style w:type="character" w:customStyle="1" w:styleId="Heading9Char">
    <w:name w:val="Heading 9 Char"/>
    <w:basedOn w:val="DefaultParagraphFont"/>
    <w:link w:val="Heading9"/>
    <w:uiPriority w:val="9"/>
    <w:semiHidden/>
    <w:rsid w:val="0033080D"/>
    <w:rPr>
      <w:rFonts w:asciiTheme="majorHAnsi" w:eastAsiaTheme="majorEastAsia" w:hAnsiTheme="majorHAnsi" w:cstheme="majorBidi"/>
      <w:i/>
      <w:iCs/>
      <w:color w:val="272727" w:themeColor="text1" w:themeTint="D8"/>
      <w:kern w:val="0"/>
      <w:sz w:val="21"/>
      <w:szCs w:val="21"/>
      <w:lang w:val="en" w:eastAsia="en-CA"/>
      <w14:ligatures w14:val="none"/>
    </w:rPr>
  </w:style>
  <w:style w:type="paragraph" w:styleId="FootnoteText">
    <w:name w:val="footnote text"/>
    <w:basedOn w:val="Normal"/>
    <w:link w:val="FootnoteTextChar"/>
    <w:uiPriority w:val="99"/>
    <w:semiHidden/>
    <w:unhideWhenUsed/>
    <w:rsid w:val="0033080D"/>
    <w:pPr>
      <w:spacing w:line="240" w:lineRule="auto"/>
    </w:pPr>
    <w:rPr>
      <w:sz w:val="20"/>
      <w:szCs w:val="20"/>
    </w:rPr>
  </w:style>
  <w:style w:type="character" w:customStyle="1" w:styleId="FootnoteTextChar">
    <w:name w:val="Footnote Text Char"/>
    <w:basedOn w:val="DefaultParagraphFont"/>
    <w:link w:val="FootnoteText"/>
    <w:uiPriority w:val="99"/>
    <w:semiHidden/>
    <w:rsid w:val="0033080D"/>
    <w:rPr>
      <w:rFonts w:ascii="Arial" w:eastAsia="Arial" w:hAnsi="Arial" w:cs="Arial"/>
      <w:kern w:val="0"/>
      <w:sz w:val="20"/>
      <w:szCs w:val="20"/>
      <w:lang w:val="en" w:eastAsia="en-CA"/>
      <w14:ligatures w14:val="none"/>
    </w:rPr>
  </w:style>
  <w:style w:type="character" w:styleId="FootnoteReference">
    <w:name w:val="footnote reference"/>
    <w:basedOn w:val="DefaultParagraphFont"/>
    <w:uiPriority w:val="99"/>
    <w:semiHidden/>
    <w:unhideWhenUsed/>
    <w:rsid w:val="00330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920">
      <w:bodyDiv w:val="1"/>
      <w:marLeft w:val="0"/>
      <w:marRight w:val="0"/>
      <w:marTop w:val="0"/>
      <w:marBottom w:val="0"/>
      <w:divBdr>
        <w:top w:val="none" w:sz="0" w:space="0" w:color="auto"/>
        <w:left w:val="none" w:sz="0" w:space="0" w:color="auto"/>
        <w:bottom w:val="none" w:sz="0" w:space="0" w:color="auto"/>
        <w:right w:val="none" w:sz="0" w:space="0" w:color="auto"/>
      </w:divBdr>
    </w:div>
    <w:div w:id="27072468">
      <w:bodyDiv w:val="1"/>
      <w:marLeft w:val="0"/>
      <w:marRight w:val="0"/>
      <w:marTop w:val="0"/>
      <w:marBottom w:val="0"/>
      <w:divBdr>
        <w:top w:val="none" w:sz="0" w:space="0" w:color="auto"/>
        <w:left w:val="none" w:sz="0" w:space="0" w:color="auto"/>
        <w:bottom w:val="none" w:sz="0" w:space="0" w:color="auto"/>
        <w:right w:val="none" w:sz="0" w:space="0" w:color="auto"/>
      </w:divBdr>
    </w:div>
    <w:div w:id="145362182">
      <w:bodyDiv w:val="1"/>
      <w:marLeft w:val="0"/>
      <w:marRight w:val="0"/>
      <w:marTop w:val="0"/>
      <w:marBottom w:val="0"/>
      <w:divBdr>
        <w:top w:val="none" w:sz="0" w:space="0" w:color="auto"/>
        <w:left w:val="none" w:sz="0" w:space="0" w:color="auto"/>
        <w:bottom w:val="none" w:sz="0" w:space="0" w:color="auto"/>
        <w:right w:val="none" w:sz="0" w:space="0" w:color="auto"/>
      </w:divBdr>
    </w:div>
    <w:div w:id="157691418">
      <w:bodyDiv w:val="1"/>
      <w:marLeft w:val="0"/>
      <w:marRight w:val="0"/>
      <w:marTop w:val="0"/>
      <w:marBottom w:val="0"/>
      <w:divBdr>
        <w:top w:val="none" w:sz="0" w:space="0" w:color="auto"/>
        <w:left w:val="none" w:sz="0" w:space="0" w:color="auto"/>
        <w:bottom w:val="none" w:sz="0" w:space="0" w:color="auto"/>
        <w:right w:val="none" w:sz="0" w:space="0" w:color="auto"/>
      </w:divBdr>
    </w:div>
    <w:div w:id="217518056">
      <w:bodyDiv w:val="1"/>
      <w:marLeft w:val="0"/>
      <w:marRight w:val="0"/>
      <w:marTop w:val="0"/>
      <w:marBottom w:val="0"/>
      <w:divBdr>
        <w:top w:val="none" w:sz="0" w:space="0" w:color="auto"/>
        <w:left w:val="none" w:sz="0" w:space="0" w:color="auto"/>
        <w:bottom w:val="none" w:sz="0" w:space="0" w:color="auto"/>
        <w:right w:val="none" w:sz="0" w:space="0" w:color="auto"/>
      </w:divBdr>
    </w:div>
    <w:div w:id="235437397">
      <w:bodyDiv w:val="1"/>
      <w:marLeft w:val="0"/>
      <w:marRight w:val="0"/>
      <w:marTop w:val="0"/>
      <w:marBottom w:val="0"/>
      <w:divBdr>
        <w:top w:val="none" w:sz="0" w:space="0" w:color="auto"/>
        <w:left w:val="none" w:sz="0" w:space="0" w:color="auto"/>
        <w:bottom w:val="none" w:sz="0" w:space="0" w:color="auto"/>
        <w:right w:val="none" w:sz="0" w:space="0" w:color="auto"/>
      </w:divBdr>
    </w:div>
    <w:div w:id="236017614">
      <w:bodyDiv w:val="1"/>
      <w:marLeft w:val="0"/>
      <w:marRight w:val="0"/>
      <w:marTop w:val="0"/>
      <w:marBottom w:val="0"/>
      <w:divBdr>
        <w:top w:val="none" w:sz="0" w:space="0" w:color="auto"/>
        <w:left w:val="none" w:sz="0" w:space="0" w:color="auto"/>
        <w:bottom w:val="none" w:sz="0" w:space="0" w:color="auto"/>
        <w:right w:val="none" w:sz="0" w:space="0" w:color="auto"/>
      </w:divBdr>
    </w:div>
    <w:div w:id="254749539">
      <w:bodyDiv w:val="1"/>
      <w:marLeft w:val="0"/>
      <w:marRight w:val="0"/>
      <w:marTop w:val="0"/>
      <w:marBottom w:val="0"/>
      <w:divBdr>
        <w:top w:val="none" w:sz="0" w:space="0" w:color="auto"/>
        <w:left w:val="none" w:sz="0" w:space="0" w:color="auto"/>
        <w:bottom w:val="none" w:sz="0" w:space="0" w:color="auto"/>
        <w:right w:val="none" w:sz="0" w:space="0" w:color="auto"/>
      </w:divBdr>
    </w:div>
    <w:div w:id="321277971">
      <w:bodyDiv w:val="1"/>
      <w:marLeft w:val="0"/>
      <w:marRight w:val="0"/>
      <w:marTop w:val="0"/>
      <w:marBottom w:val="0"/>
      <w:divBdr>
        <w:top w:val="none" w:sz="0" w:space="0" w:color="auto"/>
        <w:left w:val="none" w:sz="0" w:space="0" w:color="auto"/>
        <w:bottom w:val="none" w:sz="0" w:space="0" w:color="auto"/>
        <w:right w:val="none" w:sz="0" w:space="0" w:color="auto"/>
      </w:divBdr>
    </w:div>
    <w:div w:id="354699889">
      <w:bodyDiv w:val="1"/>
      <w:marLeft w:val="0"/>
      <w:marRight w:val="0"/>
      <w:marTop w:val="0"/>
      <w:marBottom w:val="0"/>
      <w:divBdr>
        <w:top w:val="none" w:sz="0" w:space="0" w:color="auto"/>
        <w:left w:val="none" w:sz="0" w:space="0" w:color="auto"/>
        <w:bottom w:val="none" w:sz="0" w:space="0" w:color="auto"/>
        <w:right w:val="none" w:sz="0" w:space="0" w:color="auto"/>
      </w:divBdr>
    </w:div>
    <w:div w:id="567035866">
      <w:bodyDiv w:val="1"/>
      <w:marLeft w:val="0"/>
      <w:marRight w:val="0"/>
      <w:marTop w:val="0"/>
      <w:marBottom w:val="0"/>
      <w:divBdr>
        <w:top w:val="none" w:sz="0" w:space="0" w:color="auto"/>
        <w:left w:val="none" w:sz="0" w:space="0" w:color="auto"/>
        <w:bottom w:val="none" w:sz="0" w:space="0" w:color="auto"/>
        <w:right w:val="none" w:sz="0" w:space="0" w:color="auto"/>
      </w:divBdr>
    </w:div>
    <w:div w:id="685836023">
      <w:bodyDiv w:val="1"/>
      <w:marLeft w:val="0"/>
      <w:marRight w:val="0"/>
      <w:marTop w:val="0"/>
      <w:marBottom w:val="0"/>
      <w:divBdr>
        <w:top w:val="none" w:sz="0" w:space="0" w:color="auto"/>
        <w:left w:val="none" w:sz="0" w:space="0" w:color="auto"/>
        <w:bottom w:val="none" w:sz="0" w:space="0" w:color="auto"/>
        <w:right w:val="none" w:sz="0" w:space="0" w:color="auto"/>
      </w:divBdr>
    </w:div>
    <w:div w:id="686905554">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754322818">
      <w:bodyDiv w:val="1"/>
      <w:marLeft w:val="0"/>
      <w:marRight w:val="0"/>
      <w:marTop w:val="0"/>
      <w:marBottom w:val="0"/>
      <w:divBdr>
        <w:top w:val="none" w:sz="0" w:space="0" w:color="auto"/>
        <w:left w:val="none" w:sz="0" w:space="0" w:color="auto"/>
        <w:bottom w:val="none" w:sz="0" w:space="0" w:color="auto"/>
        <w:right w:val="none" w:sz="0" w:space="0" w:color="auto"/>
      </w:divBdr>
    </w:div>
    <w:div w:id="756750031">
      <w:bodyDiv w:val="1"/>
      <w:marLeft w:val="0"/>
      <w:marRight w:val="0"/>
      <w:marTop w:val="0"/>
      <w:marBottom w:val="0"/>
      <w:divBdr>
        <w:top w:val="none" w:sz="0" w:space="0" w:color="auto"/>
        <w:left w:val="none" w:sz="0" w:space="0" w:color="auto"/>
        <w:bottom w:val="none" w:sz="0" w:space="0" w:color="auto"/>
        <w:right w:val="none" w:sz="0" w:space="0" w:color="auto"/>
      </w:divBdr>
    </w:div>
    <w:div w:id="851261367">
      <w:bodyDiv w:val="1"/>
      <w:marLeft w:val="0"/>
      <w:marRight w:val="0"/>
      <w:marTop w:val="0"/>
      <w:marBottom w:val="0"/>
      <w:divBdr>
        <w:top w:val="none" w:sz="0" w:space="0" w:color="auto"/>
        <w:left w:val="none" w:sz="0" w:space="0" w:color="auto"/>
        <w:bottom w:val="none" w:sz="0" w:space="0" w:color="auto"/>
        <w:right w:val="none" w:sz="0" w:space="0" w:color="auto"/>
      </w:divBdr>
    </w:div>
    <w:div w:id="882786962">
      <w:bodyDiv w:val="1"/>
      <w:marLeft w:val="0"/>
      <w:marRight w:val="0"/>
      <w:marTop w:val="0"/>
      <w:marBottom w:val="0"/>
      <w:divBdr>
        <w:top w:val="none" w:sz="0" w:space="0" w:color="auto"/>
        <w:left w:val="none" w:sz="0" w:space="0" w:color="auto"/>
        <w:bottom w:val="none" w:sz="0" w:space="0" w:color="auto"/>
        <w:right w:val="none" w:sz="0" w:space="0" w:color="auto"/>
      </w:divBdr>
    </w:div>
    <w:div w:id="904029286">
      <w:bodyDiv w:val="1"/>
      <w:marLeft w:val="0"/>
      <w:marRight w:val="0"/>
      <w:marTop w:val="0"/>
      <w:marBottom w:val="0"/>
      <w:divBdr>
        <w:top w:val="none" w:sz="0" w:space="0" w:color="auto"/>
        <w:left w:val="none" w:sz="0" w:space="0" w:color="auto"/>
        <w:bottom w:val="none" w:sz="0" w:space="0" w:color="auto"/>
        <w:right w:val="none" w:sz="0" w:space="0" w:color="auto"/>
      </w:divBdr>
    </w:div>
    <w:div w:id="995185288">
      <w:bodyDiv w:val="1"/>
      <w:marLeft w:val="0"/>
      <w:marRight w:val="0"/>
      <w:marTop w:val="0"/>
      <w:marBottom w:val="0"/>
      <w:divBdr>
        <w:top w:val="none" w:sz="0" w:space="0" w:color="auto"/>
        <w:left w:val="none" w:sz="0" w:space="0" w:color="auto"/>
        <w:bottom w:val="none" w:sz="0" w:space="0" w:color="auto"/>
        <w:right w:val="none" w:sz="0" w:space="0" w:color="auto"/>
      </w:divBdr>
    </w:div>
    <w:div w:id="1001734653">
      <w:bodyDiv w:val="1"/>
      <w:marLeft w:val="0"/>
      <w:marRight w:val="0"/>
      <w:marTop w:val="0"/>
      <w:marBottom w:val="0"/>
      <w:divBdr>
        <w:top w:val="none" w:sz="0" w:space="0" w:color="auto"/>
        <w:left w:val="none" w:sz="0" w:space="0" w:color="auto"/>
        <w:bottom w:val="none" w:sz="0" w:space="0" w:color="auto"/>
        <w:right w:val="none" w:sz="0" w:space="0" w:color="auto"/>
      </w:divBdr>
    </w:div>
    <w:div w:id="1016230431">
      <w:bodyDiv w:val="1"/>
      <w:marLeft w:val="0"/>
      <w:marRight w:val="0"/>
      <w:marTop w:val="0"/>
      <w:marBottom w:val="0"/>
      <w:divBdr>
        <w:top w:val="none" w:sz="0" w:space="0" w:color="auto"/>
        <w:left w:val="none" w:sz="0" w:space="0" w:color="auto"/>
        <w:bottom w:val="none" w:sz="0" w:space="0" w:color="auto"/>
        <w:right w:val="none" w:sz="0" w:space="0" w:color="auto"/>
      </w:divBdr>
    </w:div>
    <w:div w:id="1094327363">
      <w:bodyDiv w:val="1"/>
      <w:marLeft w:val="0"/>
      <w:marRight w:val="0"/>
      <w:marTop w:val="0"/>
      <w:marBottom w:val="0"/>
      <w:divBdr>
        <w:top w:val="none" w:sz="0" w:space="0" w:color="auto"/>
        <w:left w:val="none" w:sz="0" w:space="0" w:color="auto"/>
        <w:bottom w:val="none" w:sz="0" w:space="0" w:color="auto"/>
        <w:right w:val="none" w:sz="0" w:space="0" w:color="auto"/>
      </w:divBdr>
    </w:div>
    <w:div w:id="1095322354">
      <w:bodyDiv w:val="1"/>
      <w:marLeft w:val="0"/>
      <w:marRight w:val="0"/>
      <w:marTop w:val="0"/>
      <w:marBottom w:val="0"/>
      <w:divBdr>
        <w:top w:val="none" w:sz="0" w:space="0" w:color="auto"/>
        <w:left w:val="none" w:sz="0" w:space="0" w:color="auto"/>
        <w:bottom w:val="none" w:sz="0" w:space="0" w:color="auto"/>
        <w:right w:val="none" w:sz="0" w:space="0" w:color="auto"/>
      </w:divBdr>
    </w:div>
    <w:div w:id="1133526055">
      <w:bodyDiv w:val="1"/>
      <w:marLeft w:val="0"/>
      <w:marRight w:val="0"/>
      <w:marTop w:val="0"/>
      <w:marBottom w:val="0"/>
      <w:divBdr>
        <w:top w:val="none" w:sz="0" w:space="0" w:color="auto"/>
        <w:left w:val="none" w:sz="0" w:space="0" w:color="auto"/>
        <w:bottom w:val="none" w:sz="0" w:space="0" w:color="auto"/>
        <w:right w:val="none" w:sz="0" w:space="0" w:color="auto"/>
      </w:divBdr>
    </w:div>
    <w:div w:id="1139759253">
      <w:bodyDiv w:val="1"/>
      <w:marLeft w:val="0"/>
      <w:marRight w:val="0"/>
      <w:marTop w:val="0"/>
      <w:marBottom w:val="0"/>
      <w:divBdr>
        <w:top w:val="none" w:sz="0" w:space="0" w:color="auto"/>
        <w:left w:val="none" w:sz="0" w:space="0" w:color="auto"/>
        <w:bottom w:val="none" w:sz="0" w:space="0" w:color="auto"/>
        <w:right w:val="none" w:sz="0" w:space="0" w:color="auto"/>
      </w:divBdr>
    </w:div>
    <w:div w:id="1152867359">
      <w:bodyDiv w:val="1"/>
      <w:marLeft w:val="0"/>
      <w:marRight w:val="0"/>
      <w:marTop w:val="0"/>
      <w:marBottom w:val="0"/>
      <w:divBdr>
        <w:top w:val="none" w:sz="0" w:space="0" w:color="auto"/>
        <w:left w:val="none" w:sz="0" w:space="0" w:color="auto"/>
        <w:bottom w:val="none" w:sz="0" w:space="0" w:color="auto"/>
        <w:right w:val="none" w:sz="0" w:space="0" w:color="auto"/>
      </w:divBdr>
    </w:div>
    <w:div w:id="1379165138">
      <w:bodyDiv w:val="1"/>
      <w:marLeft w:val="0"/>
      <w:marRight w:val="0"/>
      <w:marTop w:val="0"/>
      <w:marBottom w:val="0"/>
      <w:divBdr>
        <w:top w:val="none" w:sz="0" w:space="0" w:color="auto"/>
        <w:left w:val="none" w:sz="0" w:space="0" w:color="auto"/>
        <w:bottom w:val="none" w:sz="0" w:space="0" w:color="auto"/>
        <w:right w:val="none" w:sz="0" w:space="0" w:color="auto"/>
      </w:divBdr>
    </w:div>
    <w:div w:id="1507328279">
      <w:bodyDiv w:val="1"/>
      <w:marLeft w:val="0"/>
      <w:marRight w:val="0"/>
      <w:marTop w:val="0"/>
      <w:marBottom w:val="0"/>
      <w:divBdr>
        <w:top w:val="none" w:sz="0" w:space="0" w:color="auto"/>
        <w:left w:val="none" w:sz="0" w:space="0" w:color="auto"/>
        <w:bottom w:val="none" w:sz="0" w:space="0" w:color="auto"/>
        <w:right w:val="none" w:sz="0" w:space="0" w:color="auto"/>
      </w:divBdr>
    </w:div>
    <w:div w:id="1525896500">
      <w:bodyDiv w:val="1"/>
      <w:marLeft w:val="0"/>
      <w:marRight w:val="0"/>
      <w:marTop w:val="0"/>
      <w:marBottom w:val="0"/>
      <w:divBdr>
        <w:top w:val="none" w:sz="0" w:space="0" w:color="auto"/>
        <w:left w:val="none" w:sz="0" w:space="0" w:color="auto"/>
        <w:bottom w:val="none" w:sz="0" w:space="0" w:color="auto"/>
        <w:right w:val="none" w:sz="0" w:space="0" w:color="auto"/>
      </w:divBdr>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
    <w:div w:id="1585408260">
      <w:bodyDiv w:val="1"/>
      <w:marLeft w:val="0"/>
      <w:marRight w:val="0"/>
      <w:marTop w:val="0"/>
      <w:marBottom w:val="0"/>
      <w:divBdr>
        <w:top w:val="none" w:sz="0" w:space="0" w:color="auto"/>
        <w:left w:val="none" w:sz="0" w:space="0" w:color="auto"/>
        <w:bottom w:val="none" w:sz="0" w:space="0" w:color="auto"/>
        <w:right w:val="none" w:sz="0" w:space="0" w:color="auto"/>
      </w:divBdr>
    </w:div>
    <w:div w:id="1631743182">
      <w:bodyDiv w:val="1"/>
      <w:marLeft w:val="0"/>
      <w:marRight w:val="0"/>
      <w:marTop w:val="0"/>
      <w:marBottom w:val="0"/>
      <w:divBdr>
        <w:top w:val="none" w:sz="0" w:space="0" w:color="auto"/>
        <w:left w:val="none" w:sz="0" w:space="0" w:color="auto"/>
        <w:bottom w:val="none" w:sz="0" w:space="0" w:color="auto"/>
        <w:right w:val="none" w:sz="0" w:space="0" w:color="auto"/>
      </w:divBdr>
    </w:div>
    <w:div w:id="1636525188">
      <w:bodyDiv w:val="1"/>
      <w:marLeft w:val="0"/>
      <w:marRight w:val="0"/>
      <w:marTop w:val="0"/>
      <w:marBottom w:val="0"/>
      <w:divBdr>
        <w:top w:val="none" w:sz="0" w:space="0" w:color="auto"/>
        <w:left w:val="none" w:sz="0" w:space="0" w:color="auto"/>
        <w:bottom w:val="none" w:sz="0" w:space="0" w:color="auto"/>
        <w:right w:val="none" w:sz="0" w:space="0" w:color="auto"/>
      </w:divBdr>
    </w:div>
    <w:div w:id="1708673456">
      <w:bodyDiv w:val="1"/>
      <w:marLeft w:val="0"/>
      <w:marRight w:val="0"/>
      <w:marTop w:val="0"/>
      <w:marBottom w:val="0"/>
      <w:divBdr>
        <w:top w:val="none" w:sz="0" w:space="0" w:color="auto"/>
        <w:left w:val="none" w:sz="0" w:space="0" w:color="auto"/>
        <w:bottom w:val="none" w:sz="0" w:space="0" w:color="auto"/>
        <w:right w:val="none" w:sz="0" w:space="0" w:color="auto"/>
      </w:divBdr>
    </w:div>
    <w:div w:id="1743258720">
      <w:bodyDiv w:val="1"/>
      <w:marLeft w:val="0"/>
      <w:marRight w:val="0"/>
      <w:marTop w:val="0"/>
      <w:marBottom w:val="0"/>
      <w:divBdr>
        <w:top w:val="none" w:sz="0" w:space="0" w:color="auto"/>
        <w:left w:val="none" w:sz="0" w:space="0" w:color="auto"/>
        <w:bottom w:val="none" w:sz="0" w:space="0" w:color="auto"/>
        <w:right w:val="none" w:sz="0" w:space="0" w:color="auto"/>
      </w:divBdr>
    </w:div>
    <w:div w:id="1795102309">
      <w:bodyDiv w:val="1"/>
      <w:marLeft w:val="0"/>
      <w:marRight w:val="0"/>
      <w:marTop w:val="0"/>
      <w:marBottom w:val="0"/>
      <w:divBdr>
        <w:top w:val="none" w:sz="0" w:space="0" w:color="auto"/>
        <w:left w:val="none" w:sz="0" w:space="0" w:color="auto"/>
        <w:bottom w:val="none" w:sz="0" w:space="0" w:color="auto"/>
        <w:right w:val="none" w:sz="0" w:space="0" w:color="auto"/>
      </w:divBdr>
    </w:div>
    <w:div w:id="1829589068">
      <w:bodyDiv w:val="1"/>
      <w:marLeft w:val="0"/>
      <w:marRight w:val="0"/>
      <w:marTop w:val="0"/>
      <w:marBottom w:val="0"/>
      <w:divBdr>
        <w:top w:val="none" w:sz="0" w:space="0" w:color="auto"/>
        <w:left w:val="none" w:sz="0" w:space="0" w:color="auto"/>
        <w:bottom w:val="none" w:sz="0" w:space="0" w:color="auto"/>
        <w:right w:val="none" w:sz="0" w:space="0" w:color="auto"/>
      </w:divBdr>
    </w:div>
    <w:div w:id="1887789127">
      <w:bodyDiv w:val="1"/>
      <w:marLeft w:val="0"/>
      <w:marRight w:val="0"/>
      <w:marTop w:val="0"/>
      <w:marBottom w:val="0"/>
      <w:divBdr>
        <w:top w:val="none" w:sz="0" w:space="0" w:color="auto"/>
        <w:left w:val="none" w:sz="0" w:space="0" w:color="auto"/>
        <w:bottom w:val="none" w:sz="0" w:space="0" w:color="auto"/>
        <w:right w:val="none" w:sz="0" w:space="0" w:color="auto"/>
      </w:divBdr>
    </w:div>
    <w:div w:id="1970479285">
      <w:bodyDiv w:val="1"/>
      <w:marLeft w:val="0"/>
      <w:marRight w:val="0"/>
      <w:marTop w:val="0"/>
      <w:marBottom w:val="0"/>
      <w:divBdr>
        <w:top w:val="none" w:sz="0" w:space="0" w:color="auto"/>
        <w:left w:val="none" w:sz="0" w:space="0" w:color="auto"/>
        <w:bottom w:val="none" w:sz="0" w:space="0" w:color="auto"/>
        <w:right w:val="none" w:sz="0" w:space="0" w:color="auto"/>
      </w:divBdr>
    </w:div>
    <w:div w:id="2007243466">
      <w:bodyDiv w:val="1"/>
      <w:marLeft w:val="0"/>
      <w:marRight w:val="0"/>
      <w:marTop w:val="0"/>
      <w:marBottom w:val="0"/>
      <w:divBdr>
        <w:top w:val="none" w:sz="0" w:space="0" w:color="auto"/>
        <w:left w:val="none" w:sz="0" w:space="0" w:color="auto"/>
        <w:bottom w:val="none" w:sz="0" w:space="0" w:color="auto"/>
        <w:right w:val="none" w:sz="0" w:space="0" w:color="auto"/>
      </w:divBdr>
    </w:div>
    <w:div w:id="2090348258">
      <w:bodyDiv w:val="1"/>
      <w:marLeft w:val="0"/>
      <w:marRight w:val="0"/>
      <w:marTop w:val="0"/>
      <w:marBottom w:val="0"/>
      <w:divBdr>
        <w:top w:val="none" w:sz="0" w:space="0" w:color="auto"/>
        <w:left w:val="none" w:sz="0" w:space="0" w:color="auto"/>
        <w:bottom w:val="none" w:sz="0" w:space="0" w:color="auto"/>
        <w:right w:val="none" w:sz="0" w:space="0" w:color="auto"/>
      </w:divBdr>
    </w:div>
    <w:div w:id="20970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wo.ca/equity/doc/fac_employ_equity_guide.pdf" TargetMode="External"/><Relationship Id="rId21" Type="http://schemas.openxmlformats.org/officeDocument/2006/relationships/hyperlink" Target="https://cihr-irsc.gc.ca/lms/e/bias/" TargetMode="External"/><Relationship Id="rId42" Type="http://schemas.openxmlformats.org/officeDocument/2006/relationships/hyperlink" Target="https://meridian.allenpress.com/her/article-abstract/81/2/172/32058/Inside-the-Double-Bind-A-Synthesis-of-Empirical?redirectedFrom=fulltext" TargetMode="External"/><Relationship Id="rId47" Type="http://schemas.openxmlformats.org/officeDocument/2006/relationships/hyperlink" Target="https://www.amazon.ca/Chief-Diversity-Officer-Structure-Management/dp/1579222358" TargetMode="External"/><Relationship Id="rId63" Type="http://schemas.openxmlformats.org/officeDocument/2006/relationships/hyperlink" Target="https://genderedinnovations.stanford.edu/" TargetMode="External"/><Relationship Id="rId68" Type="http://schemas.openxmlformats.org/officeDocument/2006/relationships/hyperlink" Target="https://www.sgs.utoronto.ca/about-us/diversity-equity-and-inclusion/edi-resources/" TargetMode="External"/><Relationship Id="rId16" Type="http://schemas.openxmlformats.org/officeDocument/2006/relationships/hyperlink" Target="https://www.albertadoctors.org/Healthy%20Working%20Environments/diversity-and-inclusion-assessment-tool.pdf" TargetMode="External"/><Relationship Id="rId11" Type="http://schemas.openxmlformats.org/officeDocument/2006/relationships/image" Target="media/image1.png"/><Relationship Id="rId32" Type="http://schemas.openxmlformats.org/officeDocument/2006/relationships/hyperlink" Target="https://www.canada.ca/en/public-service-commission/services/public-service-hiring-guides/Fair-assessment-diverse-workplace.html" TargetMode="External"/><Relationship Id="rId37" Type="http://schemas.openxmlformats.org/officeDocument/2006/relationships/hyperlink" Target="https://papers.ssrn.com/sol3/papers.cfm?abstract_id=2155175" TargetMode="External"/><Relationship Id="rId53" Type="http://schemas.openxmlformats.org/officeDocument/2006/relationships/hyperlink" Target="https://chat.openai.com/ii" TargetMode="External"/><Relationship Id="rId58" Type="http://schemas.openxmlformats.org/officeDocument/2006/relationships/hyperlink" Target="https://www.nserc-crsng.gc.ca/ResearchPortal-PortailDeRecherche/Instructions-Instructions/UGuide-UGuide/2022_02_UGuide-UGuide_eng.asp" TargetMode="External"/><Relationship Id="rId74" Type="http://schemas.openxmlformats.org/officeDocument/2006/relationships/hyperlink" Target="https://www.chairs-chaires.gc.ca/program-programme/equity-equite/index-eng.aspx" TargetMode="External"/><Relationship Id="rId79" Type="http://schemas.openxmlformats.org/officeDocument/2006/relationships/hyperlink" Target="https://www.chairs-chaires.gc.ca/program-programme/referees-repondants-eng.aspx" TargetMode="External"/><Relationship Id="rId5" Type="http://schemas.openxmlformats.org/officeDocument/2006/relationships/numbering" Target="numbering.xml"/><Relationship Id="rId61" Type="http://schemas.openxmlformats.org/officeDocument/2006/relationships/hyperlink" Target="https://women-gender-equality.canada.ca/en/gender-based-analysis-plus.html" TargetMode="External"/><Relationship Id="rId19" Type="http://schemas.openxmlformats.org/officeDocument/2006/relationships/hyperlink" Target="https://www.youtube.com/watch?v=4j_BwPJoPTE" TargetMode="External"/><Relationship Id="rId14" Type="http://schemas.openxmlformats.org/officeDocument/2006/relationships/hyperlink" Target="https://www.albertadoctors.org/Healthy%20Working%20Environments/diversity-and-inclusion-assessment-tool.pdf" TargetMode="External"/><Relationship Id="rId22" Type="http://schemas.openxmlformats.org/officeDocument/2006/relationships/hyperlink" Target="https://www.chairs-chaires.gc.ca/program-programme/equity-equite/index-eng.aspx" TargetMode="External"/><Relationship Id="rId27" Type="http://schemas.openxmlformats.org/officeDocument/2006/relationships/hyperlink" Target="https://science.ubc.ca/faculty/recruiting" TargetMode="External"/><Relationship Id="rId30" Type="http://schemas.openxmlformats.org/officeDocument/2006/relationships/hyperlink" Target="https://equity.ubc.ca/files/2010/06/best_practices_-in_equity_-and_diversity_a_survey_of_-selected_universities.pdf" TargetMode="External"/><Relationship Id="rId35" Type="http://schemas.openxmlformats.org/officeDocument/2006/relationships/hyperlink" Target="https://www.collegesinstitutes.ca/policyfocus/indigenous-learners/protocol/" TargetMode="External"/><Relationship Id="rId43" Type="http://schemas.openxmlformats.org/officeDocument/2006/relationships/hyperlink" Target="https://www.nsf.gov/pubs/2015/nsf15037/nsf15037.pdf" TargetMode="External"/><Relationship Id="rId48" Type="http://schemas.openxmlformats.org/officeDocument/2006/relationships/hyperlink" Target="https://toolsforchangeinstem.org/double-jeopardy-report/" TargetMode="External"/><Relationship Id="rId56" Type="http://schemas.openxmlformats.org/officeDocument/2006/relationships/hyperlink" Target="https://www.chairs-chaires.gc.ca/content-elements-elements-contenu/edi-iqe/index-eng.aspx" TargetMode="External"/><Relationship Id="rId64" Type="http://schemas.openxmlformats.org/officeDocument/2006/relationships/hyperlink" Target="https://www.chairs-chaires.gc.ca/program-programme/equity-equite/recruitment-recherche-eng.aspx" TargetMode="External"/><Relationship Id="rId69" Type="http://schemas.openxmlformats.org/officeDocument/2006/relationships/hyperlink" Target="https://www.chairs-chaires.gc.ca/program-programme/policies-politiques/leaves-cong-es-eng.aspx" TargetMode="External"/><Relationship Id="rId77" Type="http://schemas.openxmlformats.org/officeDocument/2006/relationships/hyperlink" Target="https://www.sshrc-crsh.gc.ca/funding-financement/merit_review-evaluation_du_merite/guidelines_research-lignes_directrices_recherche-eng.aspx" TargetMode="External"/><Relationship Id="rId8" Type="http://schemas.openxmlformats.org/officeDocument/2006/relationships/webSettings" Target="webSettings.xml"/><Relationship Id="rId51" Type="http://schemas.openxmlformats.org/officeDocument/2006/relationships/hyperlink" Target="https://www.albertahumanrights.ab.ca/documents/InterviewGuide.pdf" TargetMode="External"/><Relationship Id="rId72" Type="http://schemas.openxmlformats.org/officeDocument/2006/relationships/hyperlink" Target="https://people.utoronto.ca/inclusion/land-acknowledgement/"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lbertadoctors.org/Healthy%20Working%20Environments/diversity-and-inclusion-assessment-tool.pdf" TargetMode="External"/><Relationship Id="rId25" Type="http://schemas.openxmlformats.org/officeDocument/2006/relationships/hyperlink" Target="https://www.science.org.au/files/userfiles/events/documents/gender-equity-emcr-forum.pdf" TargetMode="External"/><Relationship Id="rId33" Type="http://schemas.openxmlformats.org/officeDocument/2006/relationships/hyperlink" Target="https://www.ingentaconnect.com/contentone/springer/rrpe/2014/00000028/00000003/art00005" TargetMode="External"/><Relationship Id="rId38" Type="http://schemas.openxmlformats.org/officeDocument/2006/relationships/hyperlink" Target="https://gender-summit.com/images/Gender_and_inclusive_innovation_Gender_Summit_report.pdf" TargetMode="External"/><Relationship Id="rId46" Type="http://schemas.openxmlformats.org/officeDocument/2006/relationships/hyperlink" Target="https://inclusive.princeton.edu/sites/inclusive/files/pu-report-diversity-outcomes.pdf" TargetMode="External"/><Relationship Id="rId59" Type="http://schemas.openxmlformats.org/officeDocument/2006/relationships/hyperlink" Target="https://www.innovation.ca/about-cfi/edi" TargetMode="External"/><Relationship Id="rId67" Type="http://schemas.openxmlformats.org/officeDocument/2006/relationships/hyperlink" Target="https://diversity.nih.gov/toolkits/workforce" TargetMode="External"/><Relationship Id="rId20" Type="http://schemas.openxmlformats.org/officeDocument/2006/relationships/hyperlink" Target="https://www.uleth.ca/hr/best-practices-hiring-guide" TargetMode="External"/><Relationship Id="rId41" Type="http://schemas.openxmlformats.org/officeDocument/2006/relationships/hyperlink" Target="https://theconversation.com/how-to-avoid-gender-bias-in-job-postings-165037" TargetMode="External"/><Relationship Id="rId54" Type="http://schemas.openxmlformats.org/officeDocument/2006/relationships/hyperlink" Target="https://www.weforum.org/agenda/2019/04/business-case-for-diversity-in-the-workplace/" TargetMode="External"/><Relationship Id="rId62" Type="http://schemas.openxmlformats.org/officeDocument/2006/relationships/hyperlink" Target="https://women-gender-equality.canada.ca/en/gender-based-analysis-plus.html" TargetMode="External"/><Relationship Id="rId70" Type="http://schemas.openxmlformats.org/officeDocument/2006/relationships/hyperlink" Target="https://www.nserc-crsng.gc.ca/Professors-Professeurs/Grants-Subs/DGIGP-PSIGP_eng.asp" TargetMode="External"/><Relationship Id="rId75" Type="http://schemas.openxmlformats.org/officeDocument/2006/relationships/hyperlink" Target="https://www.chairs-chaires.gc.ca/peer_reviewers-evaluateurs/productivity-productivite-eng.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lbertadoctors.org/Healthy%20Working%20Environments/diversity-and-inclusion-assessment-tool.pdf" TargetMode="External"/><Relationship Id="rId23" Type="http://schemas.openxmlformats.org/officeDocument/2006/relationships/hyperlink" Target="https://academic.oup.com/bioscience/article/66/3/238/2468672" TargetMode="External"/><Relationship Id="rId28" Type="http://schemas.openxmlformats.org/officeDocument/2006/relationships/hyperlink" Target="https://www.insidehighered.com/news/2016/01/11/new-analysis-offers-more-evidence-against-student-evaluations-teaching" TargetMode="External"/><Relationship Id="rId36" Type="http://schemas.openxmlformats.org/officeDocument/2006/relationships/hyperlink" Target="https://women-gender-equality.canada.ca/en/gender-based-analysis-plus.html" TargetMode="External"/><Relationship Id="rId49" Type="http://schemas.openxmlformats.org/officeDocument/2006/relationships/hyperlink" Target="https://www.edmonton.ca/city_government/documents/InclusiveLanguageGuide.pdf" TargetMode="External"/><Relationship Id="rId57" Type="http://schemas.openxmlformats.org/officeDocument/2006/relationships/hyperlink" Target="https://www.nserc-crsng.gc.ca/NSERC-CRSNG/Policies-Politiques/EDI-EDI_eng.asp" TargetMode="External"/><Relationship Id="rId10" Type="http://schemas.openxmlformats.org/officeDocument/2006/relationships/endnotes" Target="endnotes.xml"/><Relationship Id="rId31" Type="http://schemas.openxmlformats.org/officeDocument/2006/relationships/hyperlink" Target="https://www.wgea.gov.au/sites/default/files/documents/2019_WGEA_GE_Strategy_Guide.pdf" TargetMode="External"/><Relationship Id="rId44" Type="http://schemas.openxmlformats.org/officeDocument/2006/relationships/hyperlink" Target="http://publications.gc.ca/site/eng/9.694617/publication.html" TargetMode="External"/><Relationship Id="rId52" Type="http://schemas.openxmlformats.org/officeDocument/2006/relationships/hyperlink" Target="https://chat.openai.com/i" TargetMode="External"/><Relationship Id="rId60" Type="http://schemas.openxmlformats.org/officeDocument/2006/relationships/hyperlink" Target="https://www.chairs-chaires.gc.ca/program-programme/equity-equite/bias/module-eng.aspx?pedisable=false" TargetMode="External"/><Relationship Id="rId65" Type="http://schemas.openxmlformats.org/officeDocument/2006/relationships/hyperlink" Target="https://www.chairs-chaires.gc.ca/content-elements-elements-contenu/guidelines-lignes-orientation/assessments-evaluations/assessment-evaluation-eng.aspx" TargetMode="External"/><Relationship Id="rId73" Type="http://schemas.openxmlformats.org/officeDocument/2006/relationships/hyperlink" Target="https://www.albertadoctors.org/Healthy%20Working%20Environments/ama-physician-leadership-toolkit-for-enc.pdf" TargetMode="External"/><Relationship Id="rId78" Type="http://schemas.openxmlformats.org/officeDocument/2006/relationships/hyperlink" Target="https://www.chairs-chaires.gc.ca/program-programme/equity-equite/faqs-questions_frequentes-eng.aspx"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albertadoctors.org/Healthy%20Working%20Environments/diversity-and-inclusion-assessment-tool.pdf" TargetMode="External"/><Relationship Id="rId39" Type="http://schemas.openxmlformats.org/officeDocument/2006/relationships/hyperlink" Target="https://www.csun.edu/sites/default/files/How-to-Do-a-Better-Job-of-Searching-for-Diversity.pdf" TargetMode="External"/><Relationship Id="rId34" Type="http://schemas.openxmlformats.org/officeDocument/2006/relationships/hyperlink" Target="https://www.ubcpress.ca/the-equity-myth" TargetMode="External"/><Relationship Id="rId50" Type="http://schemas.openxmlformats.org/officeDocument/2006/relationships/hyperlink" Target="https://www.whitby.ca/en/modules/showdocument.aspx?documentid=2196" TargetMode="External"/><Relationship Id="rId55" Type="http://schemas.openxmlformats.org/officeDocument/2006/relationships/hyperlink" Target="https://www.thelancet.com/journals/lancet/article/PIIS0140-6736(18)33138-6/fulltext" TargetMode="External"/><Relationship Id="rId76" Type="http://schemas.openxmlformats.org/officeDocument/2006/relationships/hyperlink" Target="https://www.chairs-chaires.gc.ca/program-programme/nomination-mise_en_candidature-eng.aspx" TargetMode="External"/><Relationship Id="rId7" Type="http://schemas.openxmlformats.org/officeDocument/2006/relationships/settings" Target="settings.xml"/><Relationship Id="rId71" Type="http://schemas.openxmlformats.org/officeDocument/2006/relationships/hyperlink" Target="https://www.nserc-crsng.gc.ca/Professors-Professeurs/Grants-Subs/DDG-CDG_eng.asp" TargetMode="External"/><Relationship Id="rId2" Type="http://schemas.openxmlformats.org/officeDocument/2006/relationships/customXml" Target="../customXml/item2.xml"/><Relationship Id="rId29" Type="http://schemas.openxmlformats.org/officeDocument/2006/relationships/hyperlink" Target="https://wiseli.wisc.edu/wp-content/uploads/sites/662/2018/12/SearchBook_US.pdf" TargetMode="External"/><Relationship Id="rId24" Type="http://schemas.openxmlformats.org/officeDocument/2006/relationships/hyperlink" Target="https://www.ic.gc.ca/eic/site/113.nsf/eng/h_05589.html" TargetMode="External"/><Relationship Id="rId40" Type="http://schemas.openxmlformats.org/officeDocument/2006/relationships/hyperlink" Target="https://www.amazon.ca/Rising-Above-Cognitive-Errors-Decision-Making/dp/1519415702" TargetMode="External"/><Relationship Id="rId45" Type="http://schemas.openxmlformats.org/officeDocument/2006/relationships/hyperlink" Target="https://inclusive.princeton.edu/sites/inclusive/files/pu-report-on-diversity.pdf" TargetMode="External"/><Relationship Id="rId66" Type="http://schemas.openxmlformats.org/officeDocument/2006/relationships/hyperlink" Target="https://www.chairs-chaires.gc.ca/content-elements-elements-contenu/guidelines-lignes-orientation/letters-recommendations-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547f7d6-61f2-4103-9734-3a597b538e5d" xsi:nil="true"/>
    <SharedWithUsers xmlns="7196938b-7bab-4922-8b6a-b1843de34664">
      <UserInfo>
        <DisplayName/>
        <AccountId xsi:nil="true"/>
        <AccountType/>
      </UserInfo>
    </SharedWithUsers>
    <lcf76f155ced4ddcb4097134ff3c332f xmlns="d547f7d6-61f2-4103-9734-3a597b538e5d">
      <Terms xmlns="http://schemas.microsoft.com/office/infopath/2007/PartnerControls"/>
    </lcf76f155ced4ddcb4097134ff3c332f>
    <TaxCatchAll xmlns="7196938b-7bab-4922-8b6a-b1843de346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A78BA067330D40808A377E76370252" ma:contentTypeVersion="17" ma:contentTypeDescription="Create a new document." ma:contentTypeScope="" ma:versionID="889a507d3ee19e63bf15192eb1e4fd8b">
  <xsd:schema xmlns:xsd="http://www.w3.org/2001/XMLSchema" xmlns:xs="http://www.w3.org/2001/XMLSchema" xmlns:p="http://schemas.microsoft.com/office/2006/metadata/properties" xmlns:ns2="7196938b-7bab-4922-8b6a-b1843de34664" xmlns:ns3="d547f7d6-61f2-4103-9734-3a597b538e5d" targetNamespace="http://schemas.microsoft.com/office/2006/metadata/properties" ma:root="true" ma:fieldsID="bf2621e37e6f6af07c2db550b0ad8c5a" ns2:_="" ns3:_="">
    <xsd:import namespace="7196938b-7bab-4922-8b6a-b1843de34664"/>
    <xsd:import namespace="d547f7d6-61f2-4103-9734-3a597b538e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6938b-7bab-4922-8b6a-b1843de346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698dd6-5969-41d1-99fc-61ba1ec9f8a1}" ma:internalName="TaxCatchAll" ma:showField="CatchAllData" ma:web="7196938b-7bab-4922-8b6a-b1843de34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47f7d6-61f2-4103-9734-3a597b538e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f3f1fe-2138-4e5f-9dc7-7b5d0c094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6D7E1-85FB-4A2F-83C7-8EBA713EAEBB}">
  <ds:schemaRefs>
    <ds:schemaRef ds:uri="http://schemas.microsoft.com/office/2006/metadata/properties"/>
    <ds:schemaRef ds:uri="http://schemas.microsoft.com/office/infopath/2007/PartnerControls"/>
    <ds:schemaRef ds:uri="d547f7d6-61f2-4103-9734-3a597b538e5d"/>
    <ds:schemaRef ds:uri="7196938b-7bab-4922-8b6a-b1843de34664"/>
  </ds:schemaRefs>
</ds:datastoreItem>
</file>

<file path=customXml/itemProps2.xml><?xml version="1.0" encoding="utf-8"?>
<ds:datastoreItem xmlns:ds="http://schemas.openxmlformats.org/officeDocument/2006/customXml" ds:itemID="{56D7E123-9911-4CFF-969B-5A67509DDAF1}">
  <ds:schemaRefs>
    <ds:schemaRef ds:uri="http://schemas.microsoft.com/sharepoint/v3/contenttype/forms"/>
  </ds:schemaRefs>
</ds:datastoreItem>
</file>

<file path=customXml/itemProps3.xml><?xml version="1.0" encoding="utf-8"?>
<ds:datastoreItem xmlns:ds="http://schemas.openxmlformats.org/officeDocument/2006/customXml" ds:itemID="{4B514A60-C806-42E3-8C8B-6D4C3BDD89C8}">
  <ds:schemaRefs>
    <ds:schemaRef ds:uri="http://schemas.openxmlformats.org/officeDocument/2006/bibliography"/>
  </ds:schemaRefs>
</ds:datastoreItem>
</file>

<file path=customXml/itemProps4.xml><?xml version="1.0" encoding="utf-8"?>
<ds:datastoreItem xmlns:ds="http://schemas.openxmlformats.org/officeDocument/2006/customXml" ds:itemID="{775938C5-6CF1-47D4-AE0A-898E84A54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6938b-7bab-4922-8b6a-b1843de34664"/>
    <ds:schemaRef ds:uri="d547f7d6-61f2-4103-9734-3a597b53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6734</Words>
  <Characters>38389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Sharma</dc:creator>
  <cp:keywords/>
  <dc:description/>
  <cp:lastModifiedBy>Julie Lambert</cp:lastModifiedBy>
  <cp:revision>16</cp:revision>
  <dcterms:created xsi:type="dcterms:W3CDTF">2023-06-29T17:27:00Z</dcterms:created>
  <dcterms:modified xsi:type="dcterms:W3CDTF">2023-08-17T12:13:00Z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d93034c065e02942785d54e0c381787f41d5d49e97b98cb9d079f5de5e4c4064</vt:lpwstr>
  </property>
  <property fmtid="{D5CDD505-2E9C-101B-9397-08002B2CF9AE}" pid="3" name="MediaServiceImageTags">
    <vt:lpwstr/>
  </property>
  <property fmtid="{D5CDD505-2E9C-101B-9397-08002B2CF9AE}" pid="4" name="ContentTypeId">
    <vt:lpwstr>0x0101002BA78BA067330D40808A377E76370252</vt:lpwstr>
  </property>
</Properties>
</file>